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FF" w:rsidRDefault="005D64FF">
      <w:pPr>
        <w:spacing w:before="120" w:after="120"/>
        <w:jc w:val="center"/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0216S10-11535</w:t>
      </w:r>
    </w:p>
    <w:p w:rsidR="005D64FF" w:rsidRDefault="005D64FF">
      <w:pPr>
        <w:spacing w:before="120" w:after="120"/>
        <w:jc w:val="center"/>
      </w:pPr>
      <w:r>
        <w:rPr>
          <w:noProof/>
          <w:lang w:eastAsia="ru-RU"/>
        </w:rPr>
        <w:drawing>
          <wp:inline distT="0" distB="0" distL="0" distR="0">
            <wp:extent cx="1276350" cy="1343025"/>
            <wp:effectExtent l="0" t="0" r="0" b="9525"/>
            <wp:docPr id="1" name="Рисунок 1" descr="C:\Users\FILIN-~1\AppData\Local\Temp\ns\2FB2.files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ILIN-~1\AppData\Local\Temp\ns\2FB2.files\image00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FF" w:rsidRDefault="005D64FF">
      <w:pPr>
        <w:spacing w:before="120" w:after="120"/>
        <w:jc w:val="center"/>
        <w:divId w:val="1741977665"/>
      </w:pPr>
      <w:r>
        <w:rPr>
          <w:b/>
          <w:bCs/>
          <w:spacing w:val="40"/>
          <w:sz w:val="24"/>
          <w:szCs w:val="24"/>
        </w:rPr>
        <w:t xml:space="preserve">ГОСУДАРСТВЕННЫЙ СТАНДАРТ </w:t>
      </w:r>
      <w:r>
        <w:rPr>
          <w:b/>
          <w:bCs/>
          <w:spacing w:val="40"/>
          <w:sz w:val="24"/>
          <w:szCs w:val="24"/>
        </w:rPr>
        <w:br/>
        <w:t>СОЮЗА ССР</w:t>
      </w:r>
    </w:p>
    <w:p w:rsidR="005D64FF" w:rsidRDefault="005D64FF">
      <w:pPr>
        <w:shd w:val="clear" w:color="auto" w:fill="FFFFFF"/>
        <w:spacing w:before="120" w:after="120"/>
        <w:jc w:val="center"/>
      </w:pPr>
      <w:r>
        <w:rPr>
          <w:b/>
          <w:bCs/>
          <w:sz w:val="28"/>
          <w:szCs w:val="28"/>
        </w:rPr>
        <w:t>КРАНЫ ГРУЗОПОДЪЕМНЫЕ</w:t>
      </w:r>
    </w:p>
    <w:p w:rsidR="005D64FF" w:rsidRDefault="005D64FF">
      <w:pPr>
        <w:shd w:val="clear" w:color="auto" w:fill="FFFFFF"/>
        <w:spacing w:before="120" w:after="120"/>
        <w:jc w:val="center"/>
      </w:pPr>
      <w:r>
        <w:rPr>
          <w:b/>
          <w:bCs/>
          <w:sz w:val="24"/>
          <w:szCs w:val="24"/>
        </w:rPr>
        <w:t>РЕЖИМЫ РАБОТЫ</w:t>
      </w:r>
    </w:p>
    <w:p w:rsidR="005D64FF" w:rsidRDefault="005D64FF">
      <w:pPr>
        <w:shd w:val="clear" w:color="auto" w:fill="FFFFFF"/>
        <w:spacing w:before="120" w:after="120"/>
        <w:jc w:val="center"/>
      </w:pPr>
      <w:r>
        <w:rPr>
          <w:b/>
          <w:bCs/>
          <w:sz w:val="24"/>
          <w:szCs w:val="24"/>
        </w:rPr>
        <w:t>ГОСТ 25546-82</w:t>
      </w:r>
    </w:p>
    <w:p w:rsidR="005D64FF" w:rsidRDefault="005D64FF">
      <w:pPr>
        <w:shd w:val="clear" w:color="auto" w:fill="FFFFFF"/>
        <w:spacing w:before="120" w:after="120"/>
        <w:jc w:val="center"/>
      </w:pPr>
      <w:r>
        <w:rPr>
          <w:b/>
          <w:bCs/>
          <w:sz w:val="24"/>
          <w:szCs w:val="24"/>
        </w:rPr>
        <w:t xml:space="preserve">ГОСУДАРСТВЕННЫЙ КОМИТЕТ СССР ПО СТАНДАРТАМ </w:t>
      </w:r>
      <w:r>
        <w:rPr>
          <w:b/>
          <w:bCs/>
          <w:sz w:val="24"/>
          <w:szCs w:val="24"/>
        </w:rPr>
        <w:br/>
      </w:r>
      <w:r>
        <w:rPr>
          <w:b/>
          <w:bCs/>
          <w:spacing w:val="40"/>
          <w:sz w:val="24"/>
          <w:szCs w:val="24"/>
        </w:rPr>
        <w:t>Москва</w:t>
      </w:r>
    </w:p>
    <w:p w:rsidR="005D64FF" w:rsidRDefault="005D64FF">
      <w:pPr>
        <w:shd w:val="clear" w:color="auto" w:fill="FFFFFF"/>
        <w:spacing w:before="120"/>
        <w:jc w:val="center"/>
      </w:pPr>
      <w:r>
        <w:rPr>
          <w:b/>
          <w:bCs/>
          <w:spacing w:val="40"/>
          <w:sz w:val="24"/>
          <w:szCs w:val="24"/>
        </w:rPr>
        <w:t>ГОСУДАРСТВЕННЫЙ СТАНДАРТ СОЮЗА ССР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2454"/>
      </w:tblGrid>
      <w:tr w:rsidR="005D64FF">
        <w:trPr>
          <w:trHeight w:val="1056"/>
        </w:trPr>
        <w:tc>
          <w:tcPr>
            <w:tcW w:w="37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4FF" w:rsidRDefault="005D64FF">
            <w:pPr>
              <w:spacing w:before="120" w:after="1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КРАНЫ ГРУЗОПОДЪЕМНЫЕ</w:t>
            </w:r>
          </w:p>
          <w:p w:rsidR="005D64FF" w:rsidRDefault="005D64FF">
            <w:pPr>
              <w:spacing w:after="120"/>
              <w:jc w:val="center"/>
            </w:pPr>
            <w:r>
              <w:rPr>
                <w:b/>
                <w:bCs/>
                <w:sz w:val="24"/>
                <w:szCs w:val="24"/>
              </w:rPr>
              <w:t>Режимы работы</w:t>
            </w:r>
          </w:p>
          <w:p w:rsidR="005D64FF" w:rsidRDefault="005D64FF">
            <w:pPr>
              <w:shd w:val="clear" w:color="auto" w:fill="FFFFFF"/>
              <w:autoSpaceDE w:val="0"/>
              <w:autoSpaceDN w:val="0"/>
              <w:spacing w:after="120"/>
              <w:jc w:val="center"/>
              <w:rPr>
                <w:rFonts w:eastAsiaTheme="minorEastAsia"/>
              </w:rPr>
            </w:pPr>
            <w:proofErr w:type="spellStart"/>
            <w:r>
              <w:rPr>
                <w:sz w:val="24"/>
                <w:szCs w:val="24"/>
              </w:rPr>
              <w:t>Hoisting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cranes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conditions</w:t>
            </w:r>
            <w:proofErr w:type="spellEnd"/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 xml:space="preserve">ГОСТ </w:t>
            </w:r>
            <w:r>
              <w:rPr>
                <w:b/>
                <w:bCs/>
                <w:sz w:val="28"/>
                <w:szCs w:val="28"/>
              </w:rPr>
              <w:br/>
              <w:t>25546-82</w:t>
            </w:r>
          </w:p>
        </w:tc>
      </w:tr>
    </w:tbl>
    <w:p w:rsidR="005D64FF" w:rsidRDefault="005D64FF">
      <w:pPr>
        <w:shd w:val="clear" w:color="auto" w:fill="FFFFFF"/>
        <w:spacing w:before="120"/>
        <w:jc w:val="both"/>
        <w:rPr>
          <w:rFonts w:eastAsiaTheme="minorEastAsia"/>
          <w:sz w:val="20"/>
          <w:szCs w:val="20"/>
        </w:rPr>
      </w:pPr>
      <w:r>
        <w:rPr>
          <w:b/>
          <w:bCs/>
          <w:sz w:val="24"/>
          <w:szCs w:val="24"/>
        </w:rPr>
        <w:t>Утвержден Постановлением Государственного комитета СССР по стандартам от 20 декабря 1982 г. № 4925</w:t>
      </w:r>
    </w:p>
    <w:p w:rsidR="005D64FF" w:rsidRDefault="005D64FF">
      <w:pPr>
        <w:shd w:val="clear" w:color="auto" w:fill="FFFFFF"/>
        <w:jc w:val="both"/>
      </w:pPr>
      <w:r>
        <w:rPr>
          <w:b/>
          <w:bCs/>
          <w:sz w:val="24"/>
          <w:szCs w:val="24"/>
        </w:rPr>
        <w:t>Постановлением Госстандарта от 14.01.84 №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67</w:t>
      </w:r>
    </w:p>
    <w:p w:rsidR="005D64FF" w:rsidRDefault="005D64FF">
      <w:pPr>
        <w:shd w:val="clear" w:color="auto" w:fill="FFFFFF"/>
        <w:jc w:val="both"/>
      </w:pPr>
      <w:r>
        <w:rPr>
          <w:b/>
          <w:bCs/>
          <w:sz w:val="24"/>
          <w:szCs w:val="24"/>
        </w:rPr>
        <w:t>срок действия установлен</w:t>
      </w:r>
    </w:p>
    <w:p w:rsidR="005D64FF" w:rsidRDefault="005D64FF">
      <w:pPr>
        <w:shd w:val="clear" w:color="auto" w:fill="FFFFFF"/>
        <w:spacing w:before="120"/>
        <w:jc w:val="right"/>
      </w:pPr>
      <w:r>
        <w:rPr>
          <w:b/>
          <w:bCs/>
          <w:sz w:val="24"/>
          <w:szCs w:val="24"/>
          <w:u w:val="single"/>
        </w:rPr>
        <w:t>с 01.01.86</w:t>
      </w:r>
    </w:p>
    <w:p w:rsidR="005D64FF" w:rsidRDefault="005D64FF">
      <w:pPr>
        <w:shd w:val="clear" w:color="auto" w:fill="FFFFFF"/>
        <w:jc w:val="right"/>
      </w:pPr>
      <w:r>
        <w:rPr>
          <w:b/>
          <w:bCs/>
          <w:sz w:val="24"/>
          <w:szCs w:val="24"/>
          <w:u w:val="single"/>
        </w:rPr>
        <w:t>до 01.01.91</w:t>
      </w:r>
    </w:p>
    <w:p w:rsidR="005D64FF" w:rsidRDefault="005D64FF">
      <w:pPr>
        <w:shd w:val="clear" w:color="auto" w:fill="FFFFFF"/>
        <w:spacing w:before="120"/>
        <w:jc w:val="both"/>
      </w:pPr>
      <w:r>
        <w:rPr>
          <w:b/>
          <w:bCs/>
          <w:sz w:val="24"/>
          <w:szCs w:val="24"/>
        </w:rPr>
        <w:t>срок действия продлен до 01.01.92, ИУС 9-90</w:t>
      </w:r>
    </w:p>
    <w:p w:rsidR="005D64FF" w:rsidRDefault="005D64FF">
      <w:pPr>
        <w:shd w:val="clear" w:color="auto" w:fill="FFFFFF"/>
        <w:spacing w:before="120"/>
        <w:jc w:val="both"/>
      </w:pPr>
      <w:r>
        <w:rPr>
          <w:b/>
          <w:bCs/>
          <w:sz w:val="24"/>
          <w:szCs w:val="24"/>
        </w:rPr>
        <w:t>Ограничение отменено, ИУС 10-91.</w:t>
      </w:r>
    </w:p>
    <w:p w:rsidR="005D64FF" w:rsidRDefault="005D64FF">
      <w:pPr>
        <w:shd w:val="clear" w:color="auto" w:fill="FFFFFF"/>
        <w:spacing w:before="120" w:after="120"/>
        <w:jc w:val="center"/>
      </w:pPr>
      <w:r>
        <w:rPr>
          <w:b/>
          <w:bCs/>
          <w:sz w:val="24"/>
          <w:szCs w:val="24"/>
        </w:rPr>
        <w:t>Несоблюдение стандарта преследуется по закону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sz w:val="24"/>
          <w:szCs w:val="24"/>
        </w:rPr>
        <w:t>1. Настоящий стандарт распространяется на грузоподъемные краны всех видов (кроме судовых и плавучих) и устанавливает группы режимов их работы.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Стандарт соответствует международному стандарту ИСО 4301/1-86, за исключением класса </w:t>
      </w:r>
      <w:proofErr w:type="spellStart"/>
      <w:r>
        <w:rPr>
          <w:sz w:val="24"/>
          <w:szCs w:val="24"/>
        </w:rPr>
        <w:t>нагружения</w:t>
      </w:r>
      <w:proofErr w:type="spellEnd"/>
      <w:r>
        <w:rPr>
          <w:sz w:val="24"/>
          <w:szCs w:val="24"/>
        </w:rPr>
        <w:t xml:space="preserve"> Q0.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sz w:val="24"/>
          <w:szCs w:val="24"/>
        </w:rPr>
        <w:t>Требования настоящего стандарта являются обязательными.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b/>
          <w:bCs/>
          <w:sz w:val="24"/>
          <w:szCs w:val="24"/>
        </w:rPr>
        <w:lastRenderedPageBreak/>
        <w:t xml:space="preserve">(Измененная редакция, </w:t>
      </w:r>
      <w:r w:rsidRPr="00AF52F3">
        <w:rPr>
          <w:b/>
          <w:bCs/>
        </w:rPr>
        <w:t>Изм. № 1</w:t>
      </w:r>
      <w:r>
        <w:rPr>
          <w:b/>
          <w:bCs/>
          <w:sz w:val="24"/>
          <w:szCs w:val="24"/>
        </w:rPr>
        <w:t>).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2. Класс использования в зависимости от числа циклов работы крана за срок его службы определяют по табл. </w:t>
      </w:r>
      <w:bookmarkStart w:id="0" w:name="_GoBack"/>
      <w:bookmarkEnd w:id="0"/>
      <w:r w:rsidRPr="00F96656">
        <w:t>1</w:t>
      </w:r>
      <w:r>
        <w:rPr>
          <w:sz w:val="24"/>
          <w:szCs w:val="24"/>
        </w:rPr>
        <w:t>.</w:t>
      </w:r>
    </w:p>
    <w:p w:rsidR="005D64FF" w:rsidRDefault="005D64FF">
      <w:pPr>
        <w:shd w:val="clear" w:color="auto" w:fill="FFFFFF"/>
        <w:spacing w:before="120" w:after="120"/>
      </w:pPr>
      <w:r>
        <w:rPr>
          <w:spacing w:val="40"/>
          <w:sz w:val="24"/>
          <w:szCs w:val="24"/>
        </w:rPr>
        <w:t>Таблица 1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892"/>
      </w:tblGrid>
      <w:tr w:rsidR="005D64FF">
        <w:trPr>
          <w:tblHeader/>
          <w:jc w:val="center"/>
        </w:trPr>
        <w:tc>
          <w:tcPr>
            <w:tcW w:w="2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jc w:val="center"/>
              <w:rPr>
                <w:rFonts w:eastAsiaTheme="minorEastAsia"/>
              </w:rPr>
            </w:pPr>
            <w:bookmarkStart w:id="1" w:name="TO0000002"/>
            <w:r>
              <w:t>Класс использования</w:t>
            </w:r>
            <w:bookmarkEnd w:id="1"/>
          </w:p>
        </w:tc>
        <w:tc>
          <w:tcPr>
            <w:tcW w:w="2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Общее число циклов работы крана за срок его службы</w:t>
            </w:r>
          </w:p>
        </w:tc>
      </w:tr>
      <w:tr w:rsidR="005D64FF">
        <w:trPr>
          <w:tblHeader/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caps/>
              </w:rPr>
              <w:t>с</w:t>
            </w:r>
            <w:proofErr w:type="gramStart"/>
            <w:r>
              <w:rPr>
                <w:caps/>
              </w:rPr>
              <w:t>0</w:t>
            </w:r>
            <w:proofErr w:type="gramEnd"/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До 1,6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4</w:t>
            </w:r>
          </w:p>
        </w:tc>
      </w:tr>
      <w:tr w:rsidR="005D64FF">
        <w:trPr>
          <w:tblHeader/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1,6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4</w:t>
            </w:r>
            <w:r>
              <w:t xml:space="preserve"> до 3,2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4</w:t>
            </w:r>
          </w:p>
        </w:tc>
      </w:tr>
      <w:tr w:rsidR="005D64FF">
        <w:trPr>
          <w:tblHeader/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3,2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4</w:t>
            </w:r>
            <w:r>
              <w:t xml:space="preserve"> до 6,3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4</w:t>
            </w:r>
          </w:p>
        </w:tc>
      </w:tr>
      <w:tr w:rsidR="005D64FF">
        <w:trPr>
          <w:tblHeader/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caps/>
              </w:rPr>
              <w:t>с3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6,3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4</w:t>
            </w:r>
            <w:r>
              <w:t xml:space="preserve"> до 1,25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5</w:t>
            </w:r>
          </w:p>
        </w:tc>
      </w:tr>
      <w:tr w:rsidR="005D64FF">
        <w:trPr>
          <w:tblHeader/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4</w:t>
            </w:r>
            <w:proofErr w:type="gramEnd"/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1,25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5</w:t>
            </w:r>
            <w:r>
              <w:t xml:space="preserve"> до 2,5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5</w:t>
            </w:r>
          </w:p>
        </w:tc>
      </w:tr>
      <w:tr w:rsidR="005D64FF">
        <w:trPr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С5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2,5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5</w:t>
            </w:r>
            <w:r>
              <w:t xml:space="preserve"> до 5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5</w:t>
            </w:r>
          </w:p>
        </w:tc>
      </w:tr>
      <w:tr w:rsidR="005D64FF">
        <w:trPr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6</w:t>
            </w:r>
            <w:proofErr w:type="gramEnd"/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5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5</w:t>
            </w:r>
            <w:r>
              <w:t xml:space="preserve"> до 1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6</w:t>
            </w:r>
          </w:p>
        </w:tc>
      </w:tr>
      <w:tr w:rsidR="005D64FF">
        <w:trPr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7</w:t>
            </w:r>
            <w:proofErr w:type="gramEnd"/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1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до 2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6</w:t>
            </w:r>
          </w:p>
        </w:tc>
      </w:tr>
      <w:tr w:rsidR="005D64FF">
        <w:trPr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С8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2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до 4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6</w:t>
            </w:r>
          </w:p>
        </w:tc>
      </w:tr>
      <w:tr w:rsidR="005D64FF">
        <w:trPr>
          <w:jc w:val="center"/>
        </w:trPr>
        <w:tc>
          <w:tcPr>
            <w:tcW w:w="2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9</w:t>
            </w:r>
            <w:proofErr w:type="gramEnd"/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4</w:t>
            </w:r>
            <w:r>
              <w:rPr>
                <w:rFonts w:ascii="Symbol" w:hAnsi="Symbol"/>
              </w:rPr>
              <w:t></w:t>
            </w:r>
            <w:r>
              <w:t>10</w:t>
            </w:r>
            <w:r>
              <w:rPr>
                <w:vertAlign w:val="superscript"/>
              </w:rPr>
              <w:t>6</w:t>
            </w:r>
          </w:p>
        </w:tc>
      </w:tr>
    </w:tbl>
    <w:p w:rsidR="005D64FF" w:rsidRDefault="005D64FF">
      <w:pPr>
        <w:shd w:val="clear" w:color="auto" w:fill="FFFFFF"/>
        <w:spacing w:before="120"/>
        <w:ind w:firstLine="283"/>
        <w:jc w:val="both"/>
        <w:rPr>
          <w:rFonts w:eastAsiaTheme="minorEastAsia"/>
          <w:sz w:val="20"/>
          <w:szCs w:val="20"/>
        </w:rPr>
      </w:pPr>
      <w:r>
        <w:rPr>
          <w:spacing w:val="40"/>
        </w:rPr>
        <w:t>Примечания:</w:t>
      </w:r>
    </w:p>
    <w:p w:rsidR="005D64FF" w:rsidRDefault="005D64FF">
      <w:pPr>
        <w:shd w:val="clear" w:color="auto" w:fill="FFFFFF"/>
        <w:ind w:firstLine="283"/>
        <w:jc w:val="both"/>
      </w:pPr>
      <w:r>
        <w:t>1. Цикл работы крана состоит из перемещения грузозахватного органа к грузу, подъема и перемещения груза, освобождения грузозахватного органа и возвращения его в исходное положение.</w:t>
      </w:r>
    </w:p>
    <w:p w:rsidR="005D64FF" w:rsidRDefault="005D64FF">
      <w:pPr>
        <w:shd w:val="clear" w:color="auto" w:fill="FFFFFF"/>
        <w:ind w:firstLine="283"/>
        <w:jc w:val="both"/>
      </w:pPr>
      <w:r>
        <w:t>2. Срок службы кранов устанавливают в стандартах или технических условиях на краны конкретных видов.</w:t>
      </w:r>
    </w:p>
    <w:p w:rsidR="005D64FF" w:rsidRDefault="005D64FF">
      <w:pPr>
        <w:shd w:val="clear" w:color="auto" w:fill="FFFFFF"/>
        <w:ind w:firstLine="283"/>
        <w:jc w:val="both"/>
      </w:pPr>
      <w:r>
        <w:t xml:space="preserve">3. Класс </w:t>
      </w:r>
      <w:proofErr w:type="spellStart"/>
      <w:r>
        <w:t>нагружения</w:t>
      </w:r>
      <w:proofErr w:type="spellEnd"/>
      <w:r>
        <w:t xml:space="preserve"> в зависимости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коэффициента </w:t>
      </w:r>
      <w:proofErr w:type="spellStart"/>
      <w:r>
        <w:t>нагружения</w:t>
      </w:r>
      <w:proofErr w:type="spellEnd"/>
      <w:r>
        <w:t xml:space="preserve"> определяют по табл. </w:t>
      </w:r>
      <w:hyperlink w:anchor="TO0000003" w:tooltip="Таблица 2" w:history="1">
        <w:r>
          <w:rPr>
            <w:rStyle w:val="a3"/>
          </w:rPr>
          <w:t>2</w:t>
        </w:r>
      </w:hyperlink>
      <w:r>
        <w:t>.</w:t>
      </w:r>
    </w:p>
    <w:p w:rsidR="005D64FF" w:rsidRDefault="005D64FF">
      <w:pPr>
        <w:shd w:val="clear" w:color="auto" w:fill="FFFFFF"/>
        <w:spacing w:before="120" w:after="120"/>
        <w:jc w:val="right"/>
      </w:pPr>
      <w:r>
        <w:rPr>
          <w:spacing w:val="40"/>
          <w:sz w:val="24"/>
          <w:szCs w:val="24"/>
        </w:rPr>
        <w:t>Таблица 2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84"/>
      </w:tblGrid>
      <w:tr w:rsidR="005D64FF">
        <w:trPr>
          <w:jc w:val="center"/>
        </w:trPr>
        <w:tc>
          <w:tcPr>
            <w:tcW w:w="2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bookmarkStart w:id="2" w:name="TO0000003"/>
            <w:r>
              <w:t xml:space="preserve">Класс </w:t>
            </w:r>
            <w:proofErr w:type="spellStart"/>
            <w:r>
              <w:t>нагружения</w:t>
            </w:r>
            <w:bookmarkEnd w:id="2"/>
            <w:proofErr w:type="spellEnd"/>
          </w:p>
        </w:tc>
        <w:tc>
          <w:tcPr>
            <w:tcW w:w="2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 xml:space="preserve">Коэффициент </w:t>
            </w:r>
            <w:proofErr w:type="spellStart"/>
            <w:r>
              <w:t>нагружения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rPr>
                <w:i/>
                <w:iCs/>
              </w:rPr>
              <w:t>К</w:t>
            </w:r>
            <w:r>
              <w:rPr>
                <w:vertAlign w:val="subscript"/>
              </w:rPr>
              <w:t>р</w:t>
            </w:r>
            <w:proofErr w:type="spellEnd"/>
            <w:proofErr w:type="gramEnd"/>
          </w:p>
        </w:tc>
      </w:tr>
      <w:tr w:rsidR="005D64FF">
        <w:trPr>
          <w:jc w:val="center"/>
        </w:trPr>
        <w:tc>
          <w:tcPr>
            <w:tcW w:w="27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Q0</w:t>
            </w:r>
          </w:p>
        </w:tc>
        <w:tc>
          <w:tcPr>
            <w:tcW w:w="2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До 0,063</w:t>
            </w:r>
          </w:p>
        </w:tc>
      </w:tr>
      <w:tr w:rsidR="005D64FF">
        <w:trPr>
          <w:jc w:val="center"/>
        </w:trPr>
        <w:tc>
          <w:tcPr>
            <w:tcW w:w="27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Q1</w:t>
            </w:r>
          </w:p>
        </w:tc>
        <w:tc>
          <w:tcPr>
            <w:tcW w:w="2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0,063 до 0,125</w:t>
            </w:r>
          </w:p>
        </w:tc>
      </w:tr>
      <w:tr w:rsidR="005D64FF">
        <w:trPr>
          <w:jc w:val="center"/>
        </w:trPr>
        <w:tc>
          <w:tcPr>
            <w:tcW w:w="27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Q2</w:t>
            </w:r>
          </w:p>
        </w:tc>
        <w:tc>
          <w:tcPr>
            <w:tcW w:w="2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0,125 до 0,25</w:t>
            </w:r>
          </w:p>
        </w:tc>
      </w:tr>
      <w:tr w:rsidR="005D64FF">
        <w:trPr>
          <w:jc w:val="center"/>
        </w:trPr>
        <w:tc>
          <w:tcPr>
            <w:tcW w:w="27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Q3</w:t>
            </w:r>
          </w:p>
        </w:tc>
        <w:tc>
          <w:tcPr>
            <w:tcW w:w="2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0,25 до 0,50</w:t>
            </w:r>
          </w:p>
        </w:tc>
      </w:tr>
      <w:tr w:rsidR="005D64FF">
        <w:trPr>
          <w:jc w:val="center"/>
        </w:trPr>
        <w:tc>
          <w:tcPr>
            <w:tcW w:w="2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Q4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Св. 0,50 до 1,00</w:t>
            </w:r>
          </w:p>
        </w:tc>
      </w:tr>
    </w:tbl>
    <w:p w:rsidR="005D64FF" w:rsidRDefault="005D64FF">
      <w:pPr>
        <w:shd w:val="clear" w:color="auto" w:fill="FFFFFF"/>
        <w:spacing w:before="120"/>
        <w:ind w:firstLine="283"/>
        <w:jc w:val="both"/>
        <w:rPr>
          <w:rFonts w:eastAsiaTheme="minorEastAsia"/>
          <w:sz w:val="20"/>
          <w:szCs w:val="20"/>
        </w:rPr>
      </w:pPr>
      <w:r>
        <w:rPr>
          <w:sz w:val="24"/>
          <w:szCs w:val="24"/>
        </w:rPr>
        <w:lastRenderedPageBreak/>
        <w:t xml:space="preserve">4. Группу режима работы кранов в зависимости от класса использования и класса </w:t>
      </w:r>
      <w:proofErr w:type="spellStart"/>
      <w:r>
        <w:rPr>
          <w:sz w:val="24"/>
          <w:szCs w:val="24"/>
        </w:rPr>
        <w:t>нагружения</w:t>
      </w:r>
      <w:proofErr w:type="spellEnd"/>
      <w:r>
        <w:rPr>
          <w:sz w:val="24"/>
          <w:szCs w:val="24"/>
        </w:rPr>
        <w:t xml:space="preserve"> определяют по табл. </w:t>
      </w:r>
      <w:hyperlink w:anchor="TO0000004" w:tooltip="Таблица 3" w:history="1">
        <w:r>
          <w:rPr>
            <w:rStyle w:val="a3"/>
          </w:rPr>
          <w:t>3</w:t>
        </w:r>
      </w:hyperlink>
      <w:r>
        <w:rPr>
          <w:sz w:val="24"/>
          <w:szCs w:val="24"/>
        </w:rPr>
        <w:t>.</w:t>
      </w:r>
    </w:p>
    <w:p w:rsidR="005D64FF" w:rsidRDefault="005D64FF">
      <w:pPr>
        <w:shd w:val="clear" w:color="auto" w:fill="FFFFFF"/>
        <w:spacing w:before="120" w:after="120"/>
        <w:jc w:val="right"/>
      </w:pPr>
      <w:r>
        <w:rPr>
          <w:spacing w:val="40"/>
          <w:sz w:val="24"/>
          <w:szCs w:val="24"/>
        </w:rPr>
        <w:t>Таблица 3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526"/>
        <w:gridCol w:w="1515"/>
        <w:gridCol w:w="1526"/>
        <w:gridCol w:w="1515"/>
        <w:gridCol w:w="1419"/>
      </w:tblGrid>
      <w:tr w:rsidR="005D64FF">
        <w:trPr>
          <w:jc w:val="center"/>
        </w:trPr>
        <w:tc>
          <w:tcPr>
            <w:tcW w:w="10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bookmarkStart w:id="3" w:name="TO0000004"/>
            <w:r>
              <w:t>Класс использования</w:t>
            </w:r>
            <w:bookmarkEnd w:id="3"/>
          </w:p>
        </w:tc>
        <w:tc>
          <w:tcPr>
            <w:tcW w:w="39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 xml:space="preserve">Группа режима </w:t>
            </w:r>
            <w:proofErr w:type="spellStart"/>
            <w:proofErr w:type="gramStart"/>
            <w:r>
              <w:t>p</w:t>
            </w:r>
            <w:proofErr w:type="gramEnd"/>
            <w:r>
              <w:t>аботы</w:t>
            </w:r>
            <w:proofErr w:type="spellEnd"/>
            <w:r>
              <w:t xml:space="preserve"> кранов для класса </w:t>
            </w:r>
            <w:proofErr w:type="spellStart"/>
            <w:r>
              <w:t>нагружения</w:t>
            </w:r>
            <w:proofErr w:type="spellEnd"/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Q4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caps/>
              </w:rPr>
              <w:t>с</w:t>
            </w:r>
            <w:proofErr w:type="gramStart"/>
            <w:r>
              <w:rPr>
                <w:caps/>
              </w:rPr>
              <w:t>0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4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6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7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5D64FF">
        <w:trPr>
          <w:jc w:val="center"/>
        </w:trPr>
        <w:tc>
          <w:tcPr>
            <w:tcW w:w="1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9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</w:tbl>
    <w:p w:rsidR="005D64FF" w:rsidRDefault="005D64FF">
      <w:pPr>
        <w:shd w:val="clear" w:color="auto" w:fill="FFFFFF"/>
        <w:spacing w:before="120"/>
        <w:ind w:firstLine="283"/>
        <w:jc w:val="both"/>
        <w:rPr>
          <w:rFonts w:eastAsiaTheme="minorEastAsia"/>
          <w:sz w:val="20"/>
          <w:szCs w:val="20"/>
        </w:rPr>
      </w:pPr>
      <w:r>
        <w:rPr>
          <w:sz w:val="24"/>
          <w:szCs w:val="24"/>
        </w:rPr>
        <w:t>5. Группа режима работы кранов, транспортирующих груз, нагретый свыше 300</w:t>
      </w:r>
      <w:proofErr w:type="gramStart"/>
      <w:r>
        <w:rPr>
          <w:sz w:val="24"/>
          <w:szCs w:val="24"/>
        </w:rPr>
        <w:t>°С</w:t>
      </w:r>
      <w:proofErr w:type="gramEnd"/>
      <w:r>
        <w:rPr>
          <w:sz w:val="24"/>
          <w:szCs w:val="24"/>
        </w:rPr>
        <w:t>, или расплавленный металл, шлак, ядовитые, взрывчатые вещества и другие опасные грузы, должна быть не менее 6К, за исключением стреловых самоходных кранов, для которых группа режима работы должна быть не менее 3К.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Коэффициент </w:t>
      </w:r>
      <w:proofErr w:type="spellStart"/>
      <w:r>
        <w:rPr>
          <w:sz w:val="24"/>
          <w:szCs w:val="24"/>
        </w:rPr>
        <w:t>нагружения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К</w:t>
      </w:r>
      <w:r>
        <w:rPr>
          <w:sz w:val="24"/>
          <w:szCs w:val="24"/>
          <w:vertAlign w:val="subscript"/>
        </w:rPr>
        <w:t>р</w:t>
      </w:r>
      <w:proofErr w:type="spellEnd"/>
      <w:proofErr w:type="gramEnd"/>
      <w:r>
        <w:rPr>
          <w:sz w:val="24"/>
          <w:szCs w:val="24"/>
        </w:rPr>
        <w:t xml:space="preserve"> вычисляют по формуле</w:t>
      </w:r>
    </w:p>
    <w:p w:rsidR="005D64FF" w:rsidRDefault="005D64FF">
      <w:pPr>
        <w:shd w:val="clear" w:color="auto" w:fill="FFFFFF"/>
        <w:spacing w:before="120" w:after="120"/>
        <w:jc w:val="center"/>
      </w:pPr>
      <w:r>
        <w:rPr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257300" cy="514350"/>
            <wp:effectExtent l="0" t="0" r="0" b="0"/>
            <wp:docPr id="2" name="Рисунок 2" descr="C:\Users\FILIN-~1\AppData\Local\Temp\ns\2FB2.files\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N-~1\AppData\Local\Temp\ns\2FB2.files\image006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где </w:t>
      </w:r>
      <w:proofErr w:type="spellStart"/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</w:t>
      </w:r>
      <w:proofErr w:type="spellEnd"/>
      <w:r>
        <w:rPr>
          <w:sz w:val="24"/>
          <w:szCs w:val="24"/>
        </w:rPr>
        <w:t xml:space="preserve"> - масса груза, перемещаемого краном с числом циклов </w:t>
      </w:r>
      <w:proofErr w:type="spellStart"/>
      <w:r>
        <w:rPr>
          <w:i/>
          <w:iCs/>
          <w:sz w:val="24"/>
          <w:szCs w:val="24"/>
        </w:rPr>
        <w:t>C</w:t>
      </w:r>
      <w:r>
        <w:rPr>
          <w:sz w:val="24"/>
          <w:szCs w:val="24"/>
          <w:vertAlign w:val="subscript"/>
        </w:rPr>
        <w:t>i</w:t>
      </w:r>
      <w:proofErr w:type="spellEnd"/>
      <w:r>
        <w:rPr>
          <w:sz w:val="24"/>
          <w:szCs w:val="24"/>
        </w:rPr>
        <w:t>;</w:t>
      </w:r>
    </w:p>
    <w:p w:rsidR="005D64FF" w:rsidRDefault="005D64FF">
      <w:pPr>
        <w:shd w:val="clear" w:color="auto" w:fill="FFFFFF"/>
        <w:ind w:firstLine="283"/>
        <w:jc w:val="both"/>
      </w:pPr>
      <w:proofErr w:type="spellStart"/>
      <w:proofErr w:type="gramStart"/>
      <w:r>
        <w:rPr>
          <w:caps/>
          <w:sz w:val="24"/>
          <w:szCs w:val="24"/>
        </w:rPr>
        <w:t>Q</w:t>
      </w:r>
      <w:proofErr w:type="gramEnd"/>
      <w:r>
        <w:rPr>
          <w:sz w:val="24"/>
          <w:szCs w:val="24"/>
          <w:vertAlign w:val="subscript"/>
        </w:rPr>
        <w:t>ном</w:t>
      </w:r>
      <w:proofErr w:type="spellEnd"/>
      <w:r>
        <w:rPr>
          <w:sz w:val="24"/>
          <w:szCs w:val="24"/>
        </w:rPr>
        <w:t xml:space="preserve"> - номинальная грузоподъемность крана;</w:t>
      </w:r>
    </w:p>
    <w:p w:rsidR="005D64FF" w:rsidRDefault="005D64FF">
      <w:pPr>
        <w:shd w:val="clear" w:color="auto" w:fill="FFFFFF"/>
        <w:ind w:firstLine="283"/>
        <w:jc w:val="both"/>
      </w:pPr>
      <w:proofErr w:type="spellStart"/>
      <w:r>
        <w:rPr>
          <w:i/>
          <w:iCs/>
          <w:sz w:val="24"/>
          <w:szCs w:val="24"/>
        </w:rPr>
        <w:t>С</w:t>
      </w:r>
      <w:proofErr w:type="gramStart"/>
      <w:r>
        <w:rPr>
          <w:sz w:val="24"/>
          <w:szCs w:val="24"/>
          <w:vertAlign w:val="subscript"/>
        </w:rPr>
        <w:t>i</w:t>
      </w:r>
      <w:proofErr w:type="spellEnd"/>
      <w:proofErr w:type="gramEnd"/>
      <w:r>
        <w:rPr>
          <w:sz w:val="24"/>
          <w:szCs w:val="24"/>
        </w:rPr>
        <w:t xml:space="preserve"> - число циклов работы крана с грузом массой </w:t>
      </w:r>
      <w:proofErr w:type="spellStart"/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</w:t>
      </w:r>
      <w:proofErr w:type="spellEnd"/>
      <w:r>
        <w:rPr>
          <w:sz w:val="24"/>
          <w:szCs w:val="24"/>
        </w:rPr>
        <w:t>;</w:t>
      </w:r>
    </w:p>
    <w:p w:rsidR="005D64FF" w:rsidRDefault="005D64FF">
      <w:pPr>
        <w:shd w:val="clear" w:color="auto" w:fill="FFFFFF"/>
        <w:ind w:firstLine="283"/>
        <w:jc w:val="both"/>
      </w:pPr>
      <w:proofErr w:type="spellStart"/>
      <w:proofErr w:type="gramStart"/>
      <w:r>
        <w:rPr>
          <w:i/>
          <w:iCs/>
          <w:sz w:val="24"/>
          <w:szCs w:val="24"/>
        </w:rPr>
        <w:t>С</w:t>
      </w:r>
      <w:r>
        <w:rPr>
          <w:sz w:val="24"/>
          <w:szCs w:val="24"/>
          <w:vertAlign w:val="subscript"/>
        </w:rPr>
        <w:t>т</w:t>
      </w:r>
      <w:proofErr w:type="spellEnd"/>
      <w:proofErr w:type="gramEnd"/>
      <w:r>
        <w:rPr>
          <w:sz w:val="24"/>
          <w:szCs w:val="24"/>
        </w:rPr>
        <w:t xml:space="preserve"> - число циклов работы крана за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срок его службы,</w:t>
      </w:r>
    </w:p>
    <w:p w:rsidR="005D64FF" w:rsidRDefault="005D64FF">
      <w:pPr>
        <w:shd w:val="clear" w:color="auto" w:fill="FFFFFF"/>
        <w:ind w:left="700"/>
        <w:jc w:val="both"/>
      </w:pPr>
      <w:proofErr w:type="spellStart"/>
      <w:proofErr w:type="gramStart"/>
      <w:r>
        <w:rPr>
          <w:i/>
          <w:iCs/>
          <w:sz w:val="24"/>
          <w:szCs w:val="24"/>
        </w:rPr>
        <w:t>С</w:t>
      </w:r>
      <w:r>
        <w:rPr>
          <w:sz w:val="24"/>
          <w:szCs w:val="24"/>
          <w:vertAlign w:val="subscript"/>
        </w:rPr>
        <w:t>т</w:t>
      </w:r>
      <w:proofErr w:type="spellEnd"/>
      <w:proofErr w:type="gramEnd"/>
      <w:r>
        <w:rPr>
          <w:sz w:val="24"/>
          <w:szCs w:val="24"/>
        </w:rPr>
        <w:t xml:space="preserve"> = </w:t>
      </w:r>
      <w:r>
        <w:rPr>
          <w:rFonts w:ascii="Symbol" w:hAnsi="Symbol"/>
          <w:sz w:val="24"/>
          <w:szCs w:val="24"/>
        </w:rPr>
        <w:t></w:t>
      </w:r>
      <w:proofErr w:type="spellStart"/>
      <w:r>
        <w:rPr>
          <w:i/>
          <w:iCs/>
          <w:sz w:val="24"/>
          <w:szCs w:val="24"/>
        </w:rPr>
        <w:t>С</w:t>
      </w:r>
      <w:r>
        <w:rPr>
          <w:sz w:val="24"/>
          <w:szCs w:val="24"/>
          <w:vertAlign w:val="subscript"/>
        </w:rPr>
        <w:t>i</w:t>
      </w:r>
      <w:proofErr w:type="spellEnd"/>
      <w:r>
        <w:rPr>
          <w:sz w:val="24"/>
          <w:szCs w:val="24"/>
        </w:rPr>
        <w:t>.</w:t>
      </w:r>
    </w:p>
    <w:p w:rsidR="005D64FF" w:rsidRDefault="005D64FF">
      <w:pPr>
        <w:shd w:val="clear" w:color="auto" w:fill="FFFFFF"/>
        <w:spacing w:before="120" w:after="120"/>
        <w:ind w:firstLine="283"/>
        <w:jc w:val="both"/>
      </w:pPr>
      <w:r>
        <w:rPr>
          <w:spacing w:val="40"/>
        </w:rPr>
        <w:t>Примечание.</w:t>
      </w:r>
      <w:r>
        <w:t xml:space="preserve"> Значение массы грузозахватного органа, навешиваемого на крюк крана или используемого для непосредственного захвата груза (грейфер, подъемный электромагнит, спредер и т. п), включают в значения </w:t>
      </w:r>
      <w:proofErr w:type="spellStart"/>
      <w:r>
        <w:t>Q</w:t>
      </w:r>
      <w:r>
        <w:rPr>
          <w:vertAlign w:val="subscript"/>
        </w:rPr>
        <w:t>i</w:t>
      </w:r>
      <w:proofErr w:type="spellEnd"/>
      <w:r>
        <w:t xml:space="preserve"> и </w:t>
      </w:r>
      <w:proofErr w:type="spellStart"/>
      <w:proofErr w:type="gramStart"/>
      <w:r>
        <w:rPr>
          <w:caps/>
        </w:rPr>
        <w:t>Q</w:t>
      </w:r>
      <w:proofErr w:type="gramEnd"/>
      <w:r>
        <w:rPr>
          <w:vertAlign w:val="subscript"/>
        </w:rPr>
        <w:t>ном</w:t>
      </w:r>
      <w:proofErr w:type="spellEnd"/>
      <w:r>
        <w:rPr>
          <w:caps/>
        </w:rPr>
        <w:t>.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sz w:val="24"/>
          <w:szCs w:val="24"/>
        </w:rPr>
        <w:lastRenderedPageBreak/>
        <w:t xml:space="preserve">6. При отсутствии исходных данных, необходимых для определения класса </w:t>
      </w:r>
      <w:proofErr w:type="spellStart"/>
      <w:r>
        <w:rPr>
          <w:sz w:val="24"/>
          <w:szCs w:val="24"/>
        </w:rPr>
        <w:t>нагружения</w:t>
      </w:r>
      <w:proofErr w:type="spellEnd"/>
      <w:r>
        <w:rPr>
          <w:sz w:val="24"/>
          <w:szCs w:val="24"/>
        </w:rPr>
        <w:t xml:space="preserve"> и коэффициента использования, группу режима допускается устанавливать по данным приложения </w:t>
      </w:r>
      <w:hyperlink w:anchor="PO0000011" w:tooltip="Приложение 1" w:history="1">
        <w:r>
          <w:rPr>
            <w:rStyle w:val="a3"/>
          </w:rPr>
          <w:t>1</w:t>
        </w:r>
      </w:hyperlink>
      <w:r>
        <w:rPr>
          <w:sz w:val="24"/>
          <w:szCs w:val="24"/>
        </w:rPr>
        <w:t>.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b/>
          <w:bCs/>
          <w:sz w:val="24"/>
          <w:szCs w:val="24"/>
        </w:rPr>
        <w:t xml:space="preserve">(Измененная редакция, </w:t>
      </w:r>
      <w:r w:rsidRPr="00AF52F3">
        <w:rPr>
          <w:b/>
          <w:bCs/>
        </w:rPr>
        <w:t>Изм. № 1</w:t>
      </w:r>
      <w:r>
        <w:rPr>
          <w:b/>
          <w:bCs/>
          <w:sz w:val="24"/>
          <w:szCs w:val="24"/>
        </w:rPr>
        <w:t>).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7. Взаимосвязь групп режимов работы кранов и классов использования и </w:t>
      </w:r>
      <w:proofErr w:type="spellStart"/>
      <w:r>
        <w:rPr>
          <w:sz w:val="24"/>
          <w:szCs w:val="24"/>
        </w:rPr>
        <w:t>нагружения</w:t>
      </w:r>
      <w:proofErr w:type="spellEnd"/>
      <w:r>
        <w:rPr>
          <w:sz w:val="24"/>
          <w:szCs w:val="24"/>
        </w:rPr>
        <w:t xml:space="preserve"> кранов по настоящему стандарту и групп режимов работы кранов по международному стандарту ИСО 4301/1-86 представлена в приложении </w:t>
      </w:r>
      <w:r w:rsidRPr="00AF52F3">
        <w:t>2</w:t>
      </w:r>
      <w:r>
        <w:rPr>
          <w:sz w:val="24"/>
          <w:szCs w:val="24"/>
        </w:rPr>
        <w:t>.</w:t>
      </w:r>
    </w:p>
    <w:p w:rsidR="005D64FF" w:rsidRDefault="005D64FF">
      <w:pPr>
        <w:shd w:val="clear" w:color="auto" w:fill="FFFFFF"/>
        <w:ind w:firstLine="283"/>
        <w:jc w:val="both"/>
      </w:pPr>
      <w:r>
        <w:rPr>
          <w:b/>
          <w:bCs/>
          <w:sz w:val="24"/>
          <w:szCs w:val="24"/>
        </w:rPr>
        <w:t xml:space="preserve">(Введен дополнительно, </w:t>
      </w:r>
      <w:r w:rsidRPr="00AF52F3">
        <w:rPr>
          <w:b/>
          <w:bCs/>
        </w:rPr>
        <w:t>Изм. № 1</w:t>
      </w:r>
      <w:r>
        <w:rPr>
          <w:b/>
          <w:bCs/>
          <w:sz w:val="24"/>
          <w:szCs w:val="24"/>
        </w:rPr>
        <w:t>).</w:t>
      </w:r>
    </w:p>
    <w:p w:rsidR="005D64FF" w:rsidRDefault="005D64FF">
      <w:pPr>
        <w:pStyle w:val="1"/>
        <w:keepNext w:val="0"/>
        <w:spacing w:after="0"/>
        <w:jc w:val="right"/>
        <w:rPr>
          <w:rFonts w:eastAsia="Times New Roman"/>
        </w:rPr>
      </w:pPr>
      <w:bookmarkStart w:id="4" w:name="PO0000011"/>
      <w:bookmarkStart w:id="5" w:name="_Toc60291095"/>
      <w:bookmarkEnd w:id="4"/>
      <w:r>
        <w:rPr>
          <w:rFonts w:eastAsia="Times New Roman"/>
          <w:b w:val="0"/>
          <w:bCs w:val="0"/>
          <w:i/>
          <w:iCs/>
        </w:rPr>
        <w:t>ПРИЛОЖЕНИЕ 1</w:t>
      </w:r>
      <w:bookmarkEnd w:id="5"/>
    </w:p>
    <w:p w:rsidR="005D64FF" w:rsidRDefault="005D64FF">
      <w:pPr>
        <w:shd w:val="clear" w:color="auto" w:fill="FFFFFF"/>
        <w:jc w:val="right"/>
        <w:rPr>
          <w:rFonts w:eastAsiaTheme="minorEastAsia"/>
        </w:rPr>
      </w:pPr>
      <w:r>
        <w:rPr>
          <w:i/>
          <w:iCs/>
          <w:sz w:val="24"/>
          <w:szCs w:val="24"/>
        </w:rPr>
        <w:t>Рекомендуемое</w:t>
      </w:r>
    </w:p>
    <w:p w:rsidR="005D64FF" w:rsidRDefault="005D64FF">
      <w:pPr>
        <w:pStyle w:val="1"/>
        <w:rPr>
          <w:rFonts w:eastAsia="Times New Roman"/>
        </w:rPr>
      </w:pPr>
      <w:bookmarkStart w:id="6" w:name="_Toc60291096"/>
      <w:r>
        <w:rPr>
          <w:rFonts w:eastAsia="Times New Roman"/>
        </w:rPr>
        <w:t>ГРУППЫ РЕЖИМОВ РАБОТЫ КРАНОВ</w:t>
      </w:r>
      <w:bookmarkEnd w:id="6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1444"/>
        <w:gridCol w:w="4640"/>
      </w:tblGrid>
      <w:tr w:rsidR="005D64FF">
        <w:trPr>
          <w:tblHeader/>
          <w:jc w:val="center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Вид крана, его наименование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Группа режима работы</w:t>
            </w:r>
          </w:p>
        </w:tc>
        <w:tc>
          <w:tcPr>
            <w:tcW w:w="2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Примерные объекты, условия использования и технологическое назначение кранов</w:t>
            </w:r>
          </w:p>
        </w:tc>
      </w:tr>
      <w:tr w:rsidR="005D64FF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Ручные краны всех видов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Краны с ручным приводом всех рабочих механизмов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56"/>
              <w:jc w:val="both"/>
              <w:rPr>
                <w:rFonts w:eastAsiaTheme="minorEastAsia"/>
              </w:rPr>
            </w:pPr>
            <w:r>
              <w:t>Насосные и компрессорные станции, машинные залы электростанций, ремонтные краны при небольшом числе обслуживаемых механизмов, вспомогательные краны механических цехов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Краны с ручным приводом части рабочих механизмов и электрическим, гидравлическим или пневматическим - остальных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56"/>
              <w:jc w:val="both"/>
              <w:rPr>
                <w:rFonts w:eastAsiaTheme="minorEastAsia"/>
              </w:rPr>
            </w:pPr>
            <w:r>
              <w:t>Редко используемые погрузочные краны, вспомогательные краны механических цехов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56"/>
              <w:jc w:val="both"/>
              <w:rPr>
                <w:rFonts w:eastAsiaTheme="minorEastAsia"/>
              </w:rPr>
            </w:pPr>
            <w:r>
              <w:t>Относительно часто используемые погрузочные краны для установки заготовок на обрабатывающие станки</w:t>
            </w:r>
          </w:p>
        </w:tc>
      </w:tr>
      <w:tr w:rsidR="005D64FF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Приводные краны мостового типа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Краны с приводными подвесными талями, в том числе с навесными захватами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56"/>
              <w:jc w:val="both"/>
              <w:rPr>
                <w:rFonts w:eastAsiaTheme="minorEastAsia"/>
              </w:rPr>
            </w:pPr>
            <w:r>
              <w:t>Ремонтные краны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56"/>
              <w:jc w:val="both"/>
              <w:rPr>
                <w:rFonts w:eastAsiaTheme="minorEastAsia"/>
              </w:rPr>
            </w:pPr>
            <w:r>
              <w:t>Перегрузочные работы ограниченной интенсивности, вспомогательные краны механических цехов, краны, интенсивно используемые только при монтаже оборудования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56"/>
              <w:jc w:val="both"/>
              <w:rPr>
                <w:rFonts w:eastAsiaTheme="minorEastAsia"/>
              </w:rPr>
            </w:pPr>
            <w:r>
              <w:t>Перегрузочные работы средней интенсивности, краны для транспортных и монтажных работ в механических цехах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 xml:space="preserve">Краны с лебедочными грузовыми тележками, в том </w:t>
            </w:r>
            <w:r>
              <w:lastRenderedPageBreak/>
              <w:t>числе с навесными захватами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lastRenderedPageBreak/>
              <w:t>2К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56"/>
              <w:jc w:val="both"/>
              <w:rPr>
                <w:rFonts w:eastAsiaTheme="minorEastAsia"/>
              </w:rPr>
            </w:pPr>
            <w:r>
              <w:t>Машинные залы электростанций, ремонтные краны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56"/>
              <w:jc w:val="both"/>
              <w:rPr>
                <w:rFonts w:eastAsiaTheme="minorEastAsia"/>
              </w:rPr>
            </w:pPr>
            <w:r>
              <w:t>Перегрузочные работы ограниченной интенсивности, вспомогательные краны механических цехов, краны, интенсивно используемые только при монтаже оборудования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lastRenderedPageBreak/>
              <w:t>Краны с лебедочными грузовыми тележками, в том числе с навесными захватами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92"/>
              <w:jc w:val="both"/>
              <w:rPr>
                <w:rFonts w:eastAsiaTheme="minorEastAsia"/>
              </w:rPr>
            </w:pPr>
            <w:r>
              <w:t>Перегрузочные работы средней интенсивности, краны для технологических работ в механических цехах, нижние</w:t>
            </w:r>
            <w:r>
              <w:rPr>
                <w:caps/>
              </w:rPr>
              <w:t xml:space="preserve"> </w:t>
            </w:r>
            <w:r>
              <w:t xml:space="preserve">лесные склады, склады готовых изделий предприятий строительных материалов, склады </w:t>
            </w:r>
            <w:proofErr w:type="spellStart"/>
            <w:r>
              <w:t>металлосбыта</w:t>
            </w:r>
            <w:proofErr w:type="spellEnd"/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92"/>
              <w:jc w:val="both"/>
              <w:rPr>
                <w:rFonts w:eastAsiaTheme="minorEastAsia"/>
              </w:rPr>
            </w:pPr>
            <w:r>
              <w:t>Технические краны при круглосуточной работе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 xml:space="preserve">Краны с грейферами </w:t>
            </w:r>
            <w:proofErr w:type="spellStart"/>
            <w:r>
              <w:t>двухканатного</w:t>
            </w:r>
            <w:proofErr w:type="spellEnd"/>
            <w:r>
              <w:t xml:space="preserve"> типа, магнитно-грейферные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92"/>
              <w:jc w:val="both"/>
              <w:rPr>
                <w:rFonts w:eastAsiaTheme="minorEastAsia"/>
              </w:rPr>
            </w:pPr>
            <w:r>
              <w:t>Смешанные склады, работа с разнообразными грузами, преимущественно сезонное использование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92"/>
              <w:jc w:val="both"/>
              <w:rPr>
                <w:rFonts w:eastAsiaTheme="minorEastAsia"/>
              </w:rPr>
            </w:pPr>
            <w:r>
              <w:t>Склады насыпных грузов и металлолома, работа с однородными грузами, некруглосуточная работа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92"/>
              <w:jc w:val="both"/>
              <w:rPr>
                <w:rFonts w:eastAsiaTheme="minorEastAsia"/>
              </w:rPr>
            </w:pPr>
            <w:r>
              <w:t>Склады насыпных грузов н металлолома с однородными грузами при круглосуточной круглогодичной работе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Магнитные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6K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92"/>
              <w:jc w:val="both"/>
              <w:rPr>
                <w:rFonts w:eastAsiaTheme="minorEastAsia"/>
              </w:rPr>
            </w:pPr>
            <w:r>
              <w:t>Склады полуфабрикатов, работа с разнообразными грузами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92"/>
              <w:jc w:val="both"/>
              <w:rPr>
                <w:rFonts w:eastAsiaTheme="minorEastAsia"/>
              </w:rPr>
            </w:pPr>
            <w:r>
              <w:t xml:space="preserve">Цехи и склады металлургических предприятий, крупные </w:t>
            </w:r>
            <w:proofErr w:type="spellStart"/>
            <w:r>
              <w:t>металлобазы</w:t>
            </w:r>
            <w:proofErr w:type="spellEnd"/>
            <w:r>
              <w:t>, работа с однородными грузами (металлические листы в пакетах)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 xml:space="preserve">Траверсные, </w:t>
            </w:r>
            <w:proofErr w:type="spellStart"/>
            <w:r>
              <w:t>мульдомагнитные</w:t>
            </w:r>
            <w:proofErr w:type="spellEnd"/>
            <w:r>
              <w:t xml:space="preserve">, </w:t>
            </w:r>
            <w:proofErr w:type="spellStart"/>
            <w:r>
              <w:t>мульдогрейферные</w:t>
            </w:r>
            <w:proofErr w:type="spellEnd"/>
            <w:r>
              <w:t xml:space="preserve">, </w:t>
            </w:r>
            <w:proofErr w:type="spellStart"/>
            <w:r>
              <w:t>мульдозавалочные</w:t>
            </w:r>
            <w:proofErr w:type="spellEnd"/>
            <w:r>
              <w:t xml:space="preserve">, для раздевания слитков, копровые, ваграночные шихтовые, </w:t>
            </w:r>
            <w:proofErr w:type="spellStart"/>
            <w:r>
              <w:t>колодцевые</w:t>
            </w:r>
            <w:proofErr w:type="spellEnd"/>
            <w:r>
              <w:t xml:space="preserve">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24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92"/>
              <w:jc w:val="both"/>
              <w:rPr>
                <w:rFonts w:eastAsiaTheme="minorEastAsia"/>
              </w:rPr>
            </w:pPr>
            <w:r>
              <w:t>Цехи металлургических предприятий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Закалочные, ковочные и штыревые краны</w:t>
            </w:r>
          </w:p>
        </w:tc>
        <w:tc>
          <w:tcPr>
            <w:tcW w:w="7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Литейные краны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Контейнерные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92"/>
              <w:jc w:val="both"/>
              <w:rPr>
                <w:rFonts w:eastAsiaTheme="minorEastAsia"/>
              </w:rPr>
            </w:pPr>
            <w:r>
              <w:t xml:space="preserve">Железнодорожные станции, склады промышленных предприятий, перегрузка </w:t>
            </w:r>
            <w:r>
              <w:lastRenderedPageBreak/>
              <w:t>разных грузов, в том числе контейнеров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lastRenderedPageBreak/>
              <w:t>Контейнерные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То же, но перегрузка только контейнеров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Грейферные краны-перегружатели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Склады насыпных грузов</w:t>
            </w:r>
          </w:p>
        </w:tc>
      </w:tr>
      <w:tr w:rsidR="005D64FF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Мостовые и стеллажные краны-штабелеры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Краны с управлением из кабины и автоматического действия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24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Стеллажные склады тарных грузов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Краны с управлением с пола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</w:tr>
      <w:tr w:rsidR="005D64FF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Краны стрелового типа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Башенные строительные (самоподъемные, передвижные, стационарные)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caps/>
              </w:rPr>
              <w:t>3к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Монтаж промышленных зданий, сооружений и оборудования (грузоподъемность крана св. 100 т)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Обслуживание домостроительных комбинатов и других специализированных строительных организаций; работа на складах и полигонах заводов железобетонных изделий (грузоподъемность крана на 100 т)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Обслуживание гидротехнического строительства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Стреловые самоходные (пневмоколесные, автомобильные, гусеничные)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Монтаж промышленного и энергетического оборудования (грузоподъемность крана св. 100 т)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Монтаж промышленных зданий и сооружений грузоподъемность крана от 25 до 100 т)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Погрузочные и монтажно-строительные работы (грузоподъемность до 25 т)</w:t>
            </w:r>
          </w:p>
        </w:tc>
      </w:tr>
      <w:tr w:rsidR="005D64FF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Портальные краны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Крюковые перегрузочные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6K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Транспортные складские объекты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Грейферные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6K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>Склады промышленных предприятий и порты при сезонной работе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34"/>
              <w:jc w:val="both"/>
              <w:rPr>
                <w:rFonts w:eastAsiaTheme="minorEastAsia"/>
              </w:rPr>
            </w:pPr>
            <w:r>
              <w:t xml:space="preserve">Склады и порты при </w:t>
            </w:r>
            <w:proofErr w:type="spellStart"/>
            <w:r>
              <w:t>круглосменной</w:t>
            </w:r>
            <w:proofErr w:type="spellEnd"/>
            <w:r>
              <w:t xml:space="preserve"> круглогодичной работе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lastRenderedPageBreak/>
              <w:t>Краны-лесопогрузчики с моторным грейфером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67"/>
              <w:jc w:val="both"/>
              <w:rPr>
                <w:rFonts w:eastAsiaTheme="minorEastAsia"/>
              </w:rPr>
            </w:pPr>
            <w:r>
              <w:t>Крупные склады круглого леса</w:t>
            </w:r>
          </w:p>
        </w:tc>
      </w:tr>
      <w:tr w:rsidR="005D64FF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67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Консольные краны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Передвижные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67"/>
              <w:jc w:val="both"/>
              <w:rPr>
                <w:rFonts w:eastAsiaTheme="minorEastAsia"/>
              </w:rPr>
            </w:pPr>
            <w:r>
              <w:t>Литейные цехи</w:t>
            </w:r>
          </w:p>
        </w:tc>
      </w:tr>
      <w:tr w:rsidR="005D64FF">
        <w:trPr>
          <w:jc w:val="center"/>
        </w:trPr>
        <w:tc>
          <w:tcPr>
            <w:tcW w:w="17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Передвижные краны и на колонне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67"/>
              <w:jc w:val="both"/>
              <w:rPr>
                <w:rFonts w:eastAsiaTheme="minorEastAsia"/>
              </w:rPr>
            </w:pPr>
            <w:r>
              <w:t>Перегрузочные и вспомогательные работы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67"/>
              <w:jc w:val="both"/>
              <w:rPr>
                <w:rFonts w:eastAsiaTheme="minorEastAsia"/>
              </w:rPr>
            </w:pPr>
            <w:r>
              <w:t>Обслуживание ремонтных и монтажных работ</w:t>
            </w:r>
          </w:p>
        </w:tc>
      </w:tr>
      <w:tr w:rsidR="005D64FF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67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Краны с несущими канатами (кабель-краны)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Крюковые монтажные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67"/>
              <w:jc w:val="both"/>
              <w:rPr>
                <w:rFonts w:eastAsiaTheme="minorEastAsia"/>
              </w:rPr>
            </w:pPr>
            <w:r>
              <w:t>Обслуживание монтажных работ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Крюковые перегрузочные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67"/>
              <w:jc w:val="both"/>
              <w:rPr>
                <w:rFonts w:eastAsiaTheme="minorEastAsia"/>
              </w:rPr>
            </w:pPr>
            <w:r>
              <w:t>Склады штучных и насыпных грузов</w:t>
            </w:r>
          </w:p>
        </w:tc>
      </w:tr>
      <w:tr w:rsidR="005D64FF">
        <w:trPr>
          <w:jc w:val="center"/>
        </w:trPr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300"/>
              <w:jc w:val="both"/>
              <w:rPr>
                <w:rFonts w:eastAsiaTheme="minorEastAsia"/>
              </w:rPr>
            </w:pPr>
            <w:r>
              <w:t>Грейферные краны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ind w:firstLine="267"/>
              <w:jc w:val="both"/>
              <w:rPr>
                <w:rFonts w:eastAsiaTheme="minorEastAsia"/>
              </w:rPr>
            </w:pPr>
            <w:r>
              <w:t>Склады насыпных грузов</w:t>
            </w:r>
          </w:p>
        </w:tc>
      </w:tr>
    </w:tbl>
    <w:p w:rsidR="005D64FF" w:rsidRDefault="005D64FF">
      <w:pPr>
        <w:pStyle w:val="1"/>
        <w:keepNext w:val="0"/>
        <w:spacing w:after="0"/>
        <w:jc w:val="both"/>
        <w:rPr>
          <w:rFonts w:eastAsia="Times New Roman"/>
        </w:rPr>
      </w:pPr>
      <w:bookmarkStart w:id="7" w:name="_Toc60291097"/>
      <w:r>
        <w:rPr>
          <w:rFonts w:eastAsia="Times New Roman"/>
        </w:rPr>
        <w:t xml:space="preserve">(Измененная редакция, </w:t>
      </w:r>
      <w:bookmarkEnd w:id="7"/>
      <w:r w:rsidRPr="00AF52F3">
        <w:rPr>
          <w:rFonts w:eastAsia="Times New Roman"/>
        </w:rPr>
        <w:t>Изм. № 1</w:t>
      </w:r>
      <w:r>
        <w:rPr>
          <w:rFonts w:eastAsia="Times New Roman"/>
        </w:rPr>
        <w:t>).</w:t>
      </w:r>
    </w:p>
    <w:p w:rsidR="005D64FF" w:rsidRDefault="005D64FF">
      <w:pPr>
        <w:pStyle w:val="1"/>
        <w:keepNext w:val="0"/>
        <w:spacing w:after="0"/>
        <w:jc w:val="right"/>
        <w:rPr>
          <w:rFonts w:eastAsia="Times New Roman"/>
        </w:rPr>
      </w:pPr>
      <w:bookmarkStart w:id="8" w:name="PO0000012"/>
      <w:bookmarkStart w:id="9" w:name="_Toc60291098"/>
      <w:bookmarkEnd w:id="8"/>
      <w:r>
        <w:rPr>
          <w:rFonts w:eastAsia="Times New Roman"/>
          <w:b w:val="0"/>
          <w:bCs w:val="0"/>
          <w:i/>
          <w:iCs/>
        </w:rPr>
        <w:t>ПРИЛОЖЕНИЕ 2</w:t>
      </w:r>
      <w:bookmarkEnd w:id="9"/>
    </w:p>
    <w:p w:rsidR="005D64FF" w:rsidRDefault="005D64FF">
      <w:pPr>
        <w:shd w:val="clear" w:color="auto" w:fill="FFFFFF"/>
        <w:jc w:val="right"/>
        <w:rPr>
          <w:rFonts w:eastAsiaTheme="minorEastAsia"/>
        </w:rPr>
      </w:pPr>
      <w:r>
        <w:rPr>
          <w:i/>
          <w:iCs/>
          <w:sz w:val="24"/>
          <w:szCs w:val="24"/>
        </w:rPr>
        <w:t>Рекомендуемое</w:t>
      </w:r>
    </w:p>
    <w:p w:rsidR="005D64FF" w:rsidRDefault="005D64FF">
      <w:pPr>
        <w:pStyle w:val="1"/>
        <w:rPr>
          <w:rFonts w:eastAsia="Times New Roman"/>
        </w:rPr>
      </w:pPr>
      <w:bookmarkStart w:id="10" w:name="_Toc60291099"/>
      <w:r>
        <w:rPr>
          <w:rFonts w:eastAsia="Times New Roman"/>
        </w:rPr>
        <w:t xml:space="preserve">Таблица соответствия групп режимов работы и классов использования и </w:t>
      </w:r>
      <w:proofErr w:type="spellStart"/>
      <w:r>
        <w:rPr>
          <w:rFonts w:eastAsia="Times New Roman"/>
        </w:rPr>
        <w:t>нагружения</w:t>
      </w:r>
      <w:proofErr w:type="spellEnd"/>
      <w:r>
        <w:rPr>
          <w:rFonts w:eastAsia="Times New Roman"/>
        </w:rPr>
        <w:t xml:space="preserve"> кранов по ГОСТ 25546-82 и ИСО 4301/1-86</w:t>
      </w:r>
      <w:bookmarkEnd w:id="1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793"/>
        <w:gridCol w:w="793"/>
        <w:gridCol w:w="793"/>
        <w:gridCol w:w="795"/>
        <w:gridCol w:w="793"/>
        <w:gridCol w:w="793"/>
        <w:gridCol w:w="795"/>
        <w:gridCol w:w="793"/>
        <w:gridCol w:w="793"/>
        <w:gridCol w:w="795"/>
      </w:tblGrid>
      <w:tr w:rsidR="005D64FF">
        <w:trPr>
          <w:jc w:val="center"/>
        </w:trPr>
        <w:tc>
          <w:tcPr>
            <w:tcW w:w="7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Класс использования</w:t>
            </w:r>
          </w:p>
        </w:tc>
        <w:tc>
          <w:tcPr>
            <w:tcW w:w="427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 xml:space="preserve">Группа режима работы крана для класса </w:t>
            </w:r>
            <w:proofErr w:type="spellStart"/>
            <w:r>
              <w:t>нагружения</w:t>
            </w:r>
            <w:proofErr w:type="spellEnd"/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Q0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Q2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Q3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Q4</w:t>
            </w:r>
          </w:p>
        </w:tc>
      </w:tr>
      <w:tr w:rsidR="005D64F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4FF" w:rsidRDefault="005D64FF">
            <w:pPr>
              <w:rPr>
                <w:rFonts w:eastAsiaTheme="minorEastAsi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ГОСТ 25546-82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ИСО 4301/1-86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ГОСТ 25546-82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ИСО 4301/1-86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ГОСТ 25546-82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ИСО 4301/1-86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ГОСТ 25546-82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ИСО 4301/1-86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ГОСТ 25546-82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ИСО 4301/1-86</w:t>
            </w:r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caps/>
              </w:rPr>
              <w:t>с</w:t>
            </w:r>
            <w:proofErr w:type="gramStart"/>
            <w:r>
              <w:rPr>
                <w:caps/>
              </w:rPr>
              <w:t>0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2</w:t>
            </w:r>
            <w:proofErr w:type="gramEnd"/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А3</w:t>
            </w:r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4</w:t>
            </w:r>
            <w:proofErr w:type="gramEnd"/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1К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А5</w:t>
            </w:r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4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2К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6</w:t>
            </w:r>
            <w:proofErr w:type="gramEnd"/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3К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7</w:t>
            </w:r>
            <w:proofErr w:type="gramEnd"/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6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4К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А8</w:t>
            </w:r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7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5К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lastRenderedPageBreak/>
              <w:t>С8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6К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5D64FF">
        <w:trPr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С</w:t>
            </w:r>
            <w:proofErr w:type="gramStart"/>
            <w:r>
              <w:t>9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7К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А8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8К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4FF" w:rsidRDefault="005D64FF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</w:tbl>
    <w:p w:rsidR="005D64FF" w:rsidRDefault="005D64FF">
      <w:pPr>
        <w:shd w:val="clear" w:color="auto" w:fill="FFFFFF"/>
        <w:spacing w:before="120"/>
        <w:jc w:val="both"/>
        <w:rPr>
          <w:rFonts w:eastAsiaTheme="minorEastAsia"/>
          <w:sz w:val="20"/>
          <w:szCs w:val="20"/>
        </w:rPr>
      </w:pPr>
      <w:r>
        <w:rPr>
          <w:b/>
          <w:bCs/>
          <w:sz w:val="24"/>
          <w:szCs w:val="24"/>
        </w:rPr>
        <w:t xml:space="preserve">(Введен дополнительно, </w:t>
      </w:r>
      <w:r w:rsidRPr="00AF52F3">
        <w:rPr>
          <w:b/>
          <w:bCs/>
        </w:rPr>
        <w:t>Изм. № 1</w:t>
      </w:r>
      <w:r>
        <w:rPr>
          <w:b/>
          <w:bCs/>
          <w:sz w:val="24"/>
          <w:szCs w:val="24"/>
        </w:rPr>
        <w:t>).</w:t>
      </w:r>
    </w:p>
    <w:p w:rsidR="005D64FF" w:rsidRDefault="005D64FF" w:rsidP="005D64FF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0216S10-11535</w:t>
      </w:r>
    </w:p>
    <w:p w:rsidR="005D64FF" w:rsidRDefault="005D64FF" w:rsidP="005D64FF"/>
    <w:p w:rsidR="007455CB" w:rsidRPr="005D64FF" w:rsidRDefault="007455CB" w:rsidP="005D64FF"/>
    <w:sectPr w:rsidR="007455CB" w:rsidRPr="005D64FF" w:rsidSect="00903A8F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85" w:rsidRDefault="00F91285" w:rsidP="005D64FF">
      <w:pPr>
        <w:spacing w:after="0" w:line="240" w:lineRule="auto"/>
      </w:pPr>
      <w:r>
        <w:separator/>
      </w:r>
    </w:p>
  </w:endnote>
  <w:endnote w:type="continuationSeparator" w:id="0">
    <w:p w:rsidR="00F91285" w:rsidRDefault="00F91285" w:rsidP="005D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F3" w:rsidRDefault="00F91285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398F7EA336164D1C9EBA5B1FBF56D38D"/>
        </w:placeholder>
        <w:temporary/>
        <w:showingPlcHdr/>
      </w:sdtPr>
      <w:sdtEndPr/>
      <w:sdtContent>
        <w:r w:rsidR="00AF52F3">
          <w:rPr>
            <w:rFonts w:asciiTheme="majorHAnsi" w:eastAsiaTheme="majorEastAsia" w:hAnsiTheme="majorHAnsi" w:cstheme="majorBidi"/>
          </w:rPr>
          <w:t>[Введите текст]</w:t>
        </w:r>
      </w:sdtContent>
    </w:sdt>
    <w:r w:rsidR="00AF52F3">
      <w:rPr>
        <w:rFonts w:asciiTheme="majorHAnsi" w:eastAsiaTheme="majorEastAsia" w:hAnsiTheme="majorHAnsi" w:cstheme="majorBidi"/>
      </w:rPr>
      <w:ptab w:relativeTo="margin" w:alignment="right" w:leader="none"/>
    </w:r>
    <w:r w:rsidR="00AF52F3">
      <w:rPr>
        <w:rFonts w:asciiTheme="majorHAnsi" w:eastAsiaTheme="majorEastAsia" w:hAnsiTheme="majorHAnsi" w:cstheme="majorBidi"/>
      </w:rPr>
      <w:t xml:space="preserve">Страница </w:t>
    </w:r>
    <w:r w:rsidR="00AF52F3">
      <w:rPr>
        <w:rFonts w:eastAsiaTheme="minorEastAsia"/>
      </w:rPr>
      <w:fldChar w:fldCharType="begin"/>
    </w:r>
    <w:r w:rsidR="00AF52F3">
      <w:instrText>PAGE   \* MERGEFORMAT</w:instrText>
    </w:r>
    <w:r w:rsidR="00AF52F3">
      <w:rPr>
        <w:rFonts w:eastAsiaTheme="minorEastAsia"/>
      </w:rPr>
      <w:fldChar w:fldCharType="separate"/>
    </w:r>
    <w:r w:rsidR="00F96656" w:rsidRPr="00F96656">
      <w:rPr>
        <w:rFonts w:asciiTheme="majorHAnsi" w:eastAsiaTheme="majorEastAsia" w:hAnsiTheme="majorHAnsi" w:cstheme="majorBidi"/>
        <w:noProof/>
      </w:rPr>
      <w:t>6</w:t>
    </w:r>
    <w:r w:rsidR="00AF52F3">
      <w:rPr>
        <w:rFonts w:asciiTheme="majorHAnsi" w:eastAsiaTheme="majorEastAsia" w:hAnsiTheme="majorHAnsi" w:cstheme="majorBidi"/>
      </w:rPr>
      <w:fldChar w:fldCharType="end"/>
    </w:r>
  </w:p>
  <w:p w:rsidR="005D64FF" w:rsidRPr="005D64FF" w:rsidRDefault="005D64FF">
    <w:pPr>
      <w:pStyle w:val="a6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85" w:rsidRDefault="00F91285" w:rsidP="005D64FF">
      <w:pPr>
        <w:spacing w:after="0" w:line="240" w:lineRule="auto"/>
      </w:pPr>
      <w:r>
        <w:separator/>
      </w:r>
    </w:p>
  </w:footnote>
  <w:footnote w:type="continuationSeparator" w:id="0">
    <w:p w:rsidR="00F91285" w:rsidRDefault="00F91285" w:rsidP="005D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FF" w:rsidRDefault="005D64FF" w:rsidP="00C16C7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4FF" w:rsidRDefault="005D64FF" w:rsidP="005D64F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FF" w:rsidRPr="005D64FF" w:rsidRDefault="005D64FF" w:rsidP="00C16C7C">
    <w:pPr>
      <w:pStyle w:val="a4"/>
      <w:framePr w:wrap="around" w:vAnchor="text" w:hAnchor="margin" w:xAlign="right" w:y="1"/>
      <w:rPr>
        <w:rStyle w:val="a8"/>
        <w:sz w:val="16"/>
      </w:rPr>
    </w:pPr>
    <w:r>
      <w:rPr>
        <w:rStyle w:val="a8"/>
        <w:sz w:val="16"/>
      </w:rPr>
      <w:t xml:space="preserve">ГОСТ 25546-82 Краны грузоподъемные. Режимы работы </w:t>
    </w:r>
    <w:r>
      <w:rPr>
        <w:rStyle w:val="a8"/>
        <w:sz w:val="16"/>
      </w:rPr>
      <w:tab/>
      <w:t xml:space="preserve"> </w:t>
    </w:r>
    <w:r>
      <w:rPr>
        <w:rStyle w:val="a8"/>
        <w:sz w:val="16"/>
      </w:rPr>
      <w:tab/>
      <w:t xml:space="preserve"> </w:t>
    </w:r>
    <w:r w:rsidRPr="005D64FF">
      <w:rPr>
        <w:rStyle w:val="a8"/>
        <w:sz w:val="16"/>
      </w:rPr>
      <w:fldChar w:fldCharType="begin"/>
    </w:r>
    <w:r w:rsidRPr="005D64FF">
      <w:rPr>
        <w:rStyle w:val="a8"/>
        <w:sz w:val="16"/>
      </w:rPr>
      <w:instrText xml:space="preserve">PAGE  </w:instrText>
    </w:r>
    <w:r w:rsidRPr="005D64FF">
      <w:rPr>
        <w:rStyle w:val="a8"/>
        <w:sz w:val="16"/>
      </w:rPr>
      <w:fldChar w:fldCharType="separate"/>
    </w:r>
    <w:r w:rsidR="00F96656">
      <w:rPr>
        <w:rStyle w:val="a8"/>
        <w:noProof/>
        <w:sz w:val="16"/>
      </w:rPr>
      <w:t>6</w:t>
    </w:r>
    <w:r w:rsidRPr="005D64FF">
      <w:rPr>
        <w:rStyle w:val="a8"/>
        <w:sz w:val="16"/>
      </w:rPr>
      <w:fldChar w:fldCharType="end"/>
    </w:r>
  </w:p>
  <w:p w:rsidR="005D64FF" w:rsidRPr="005D64FF" w:rsidRDefault="005D64FF" w:rsidP="005D64FF">
    <w:pPr>
      <w:pStyle w:val="a4"/>
      <w:ind w:right="36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Q1L"/>
    <w:docVar w:name="NcsDomain" w:val="normacs.ru"/>
    <w:docVar w:name="NcsExportTime" w:val="2015-11-09 14:17:28"/>
    <w:docVar w:name="NcsSerial" w:val="NRMS10-11535"/>
    <w:docVar w:name="NcsUrl" w:val="normacs://normacs.ru/Q1L?dob=42217.000000&amp;dol=42317.595463"/>
  </w:docVars>
  <w:rsids>
    <w:rsidRoot w:val="005D64FF"/>
    <w:rsid w:val="005D64FF"/>
    <w:rsid w:val="007455CB"/>
    <w:rsid w:val="00A03515"/>
    <w:rsid w:val="00AF52F3"/>
    <w:rsid w:val="00C14B37"/>
    <w:rsid w:val="00F0389D"/>
    <w:rsid w:val="00F91285"/>
    <w:rsid w:val="00F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4FF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4FF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64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4FF"/>
  </w:style>
  <w:style w:type="paragraph" w:styleId="a6">
    <w:name w:val="footer"/>
    <w:basedOn w:val="a"/>
    <w:link w:val="a7"/>
    <w:uiPriority w:val="99"/>
    <w:unhideWhenUsed/>
    <w:rsid w:val="005D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4FF"/>
  </w:style>
  <w:style w:type="character" w:styleId="a8">
    <w:name w:val="page number"/>
    <w:basedOn w:val="a0"/>
    <w:uiPriority w:val="99"/>
    <w:semiHidden/>
    <w:unhideWhenUsed/>
    <w:rsid w:val="005D64FF"/>
  </w:style>
  <w:style w:type="paragraph" w:styleId="a9">
    <w:name w:val="Balloon Text"/>
    <w:basedOn w:val="a"/>
    <w:link w:val="aa"/>
    <w:uiPriority w:val="99"/>
    <w:semiHidden/>
    <w:unhideWhenUsed/>
    <w:rsid w:val="00AF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4FF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4FF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64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4FF"/>
  </w:style>
  <w:style w:type="paragraph" w:styleId="a6">
    <w:name w:val="footer"/>
    <w:basedOn w:val="a"/>
    <w:link w:val="a7"/>
    <w:uiPriority w:val="99"/>
    <w:unhideWhenUsed/>
    <w:rsid w:val="005D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4FF"/>
  </w:style>
  <w:style w:type="character" w:styleId="a8">
    <w:name w:val="page number"/>
    <w:basedOn w:val="a0"/>
    <w:uiPriority w:val="99"/>
    <w:semiHidden/>
    <w:unhideWhenUsed/>
    <w:rsid w:val="005D64FF"/>
  </w:style>
  <w:style w:type="paragraph" w:styleId="a9">
    <w:name w:val="Balloon Text"/>
    <w:basedOn w:val="a"/>
    <w:link w:val="aa"/>
    <w:uiPriority w:val="99"/>
    <w:semiHidden/>
    <w:unhideWhenUsed/>
    <w:rsid w:val="00AF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FILIN-~1\AppData\Local\Temp\ns\2FB2.files\image006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FILIN-~1\AppData\Local\Temp\ns\2FB2.files\image005.jp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8F7EA336164D1C9EBA5B1FBF56D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FC91F-1EBF-4588-807B-7F624751B243}"/>
      </w:docPartPr>
      <w:docPartBody>
        <w:p w:rsidR="00053C74" w:rsidRDefault="00661594" w:rsidP="00661594">
          <w:pPr>
            <w:pStyle w:val="398F7EA336164D1C9EBA5B1FBF56D38D"/>
          </w:pPr>
          <w:r>
            <w:rPr>
              <w:rFonts w:asciiTheme="majorHAnsi" w:eastAsiaTheme="majorEastAsia" w:hAnsiTheme="majorHAnsi" w:cstheme="majorBid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94"/>
    <w:rsid w:val="00053C74"/>
    <w:rsid w:val="00661594"/>
    <w:rsid w:val="00814E2E"/>
    <w:rsid w:val="00D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8F7EA336164D1C9EBA5B1FBF56D38D">
    <w:name w:val="398F7EA336164D1C9EBA5B1FBF56D38D"/>
    <w:rsid w:val="006615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8F7EA336164D1C9EBA5B1FBF56D38D">
    <w:name w:val="398F7EA336164D1C9EBA5B1FBF56D38D"/>
    <w:rsid w:val="00661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8A04-6104-40DA-B677-4B4C4988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1312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ГОСТ 25546-82 Краны грузоподъемные. Режимы работы</vt:lpstr>
      <vt:lpstr>ПРИЛОЖЕНИЕ 1</vt:lpstr>
      <vt:lpstr>ГРУППЫ РЕЖИМОВ РАБОТЫ КРАНОВ</vt:lpstr>
      <vt:lpstr>(Измененная редакция, Изм. № 1).</vt:lpstr>
      <vt:lpstr>ПРИЛОЖЕНИЕ 2</vt:lpstr>
      <vt:lpstr>Таблица соответствия групп режимов работы и классов использования и нагружения к</vt:lpstr>
    </vt:vector>
  </TitlesOfParts>
  <Company>Microsoft Corporation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25546-82 Краны грузоподъемные. Режимы работы</dc:title>
  <dc:creator>Филин Сергей Александрович</dc:creator>
  <cp:lastModifiedBy>ФИЛИН</cp:lastModifiedBy>
  <cp:revision>4</cp:revision>
  <dcterms:created xsi:type="dcterms:W3CDTF">2015-11-09T11:17:00Z</dcterms:created>
  <dcterms:modified xsi:type="dcterms:W3CDTF">2015-11-09T11:36:00Z</dcterms:modified>
</cp:coreProperties>
</file>