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1C" w:rsidRDefault="00691F1C">
      <w:pPr>
        <w:pStyle w:val="14660"/>
      </w:pPr>
      <w:bookmarkStart w:id="0" w:name="_GoBack"/>
      <w:bookmarkEnd w:id="0"/>
      <w:r>
        <w:t xml:space="preserve">Письмо Министерства регионального развития РФ </w:t>
      </w:r>
      <w:r>
        <w:br/>
        <w:t xml:space="preserve">от 22 июня 2009 г. № 19088-СК/08 </w:t>
      </w:r>
      <w:r>
        <w:br/>
        <w:t>"О порядке применения Положения о составе разделов проектной документации и требованиях к их содержанию"</w:t>
      </w:r>
    </w:p>
    <w:p w:rsidR="00691F1C" w:rsidRDefault="00691F1C">
      <w:r>
        <w:t xml:space="preserve">Министерство регионального развития Российской Федерации в соответствии с многочисленными обращениями, а так же в соответствии с пунктом 2 Постановления Правительства Российской Федерации от 16 февраля 2008 г. № </w:t>
      </w:r>
      <w:hyperlink r:id="rId7" w:tooltip="Положение о составе разделов проектной документации и требованиях к их содержанию" w:history="1">
        <w:r>
          <w:rPr>
            <w:rStyle w:val="a3"/>
          </w:rPr>
          <w:t>87</w:t>
        </w:r>
      </w:hyperlink>
      <w:r>
        <w:t xml:space="preserve"> "О составе разделов проектной документации и требованиях к их содержанию" (далее - Положение) сообщает.</w:t>
      </w:r>
    </w:p>
    <w:p w:rsidR="00691F1C" w:rsidRDefault="00691F1C">
      <w:r>
        <w:t>Инструкция о порядке разработки, согласования, утверждения и составе документации на строительство предприятий, зданий и сооружений (</w:t>
      </w:r>
      <w:hyperlink r:id="rId8" w:tooltip="СНиП 11-01-95 Инструкция о порядке разработки, согласования, утверждения и составе проектной документации на строительство предприятий, зданий и сооружений" w:history="1">
        <w:r>
          <w:rPr>
            <w:rStyle w:val="a3"/>
            <w:shd w:val="clear" w:color="auto" w:fill="FFC0CB"/>
          </w:rPr>
          <w:t>СНиП 11-01-95</w:t>
        </w:r>
      </w:hyperlink>
      <w:r>
        <w:t>), утвержденная постановлением Министерства строительства Российской Федерации от 30 июня 1995 г. № 18-64 со вступлением в силу указанного постановления не подлежит применению. Также не подлежит применению Порядок разработки, согласования, утверждения и состав обоснований инвестиций в строительство предприятий, зданий и сооружений (</w:t>
      </w:r>
      <w:hyperlink r:id="rId9" w:tooltip="СП 11-101-95 Порядок разработки, согласования, утверждения и состав обоснований инвестиций в строительство предприятий, зданий и сооружений" w:history="1">
        <w:r>
          <w:rPr>
            <w:rStyle w:val="a3"/>
            <w:shd w:val="clear" w:color="auto" w:fill="FFC0CB"/>
          </w:rPr>
          <w:t>СП 11-101-95</w:t>
        </w:r>
      </w:hyperlink>
      <w:r>
        <w:t>), утвержденный постановлением Минстроя России от 30.06.1995 № 18-63.</w:t>
      </w:r>
    </w:p>
    <w:p w:rsidR="00691F1C" w:rsidRDefault="00691F1C">
      <w:r>
        <w:t>В отличие от ранее действовавших нормативных документов Положением не предусматривается стадийность проектирования: "ТЭО", "проект", "рабочий проект", а используются понятия "проектная документация" и "рабочая документация".</w:t>
      </w:r>
    </w:p>
    <w:p w:rsidR="00691F1C" w:rsidRDefault="00691F1C">
      <w:r>
        <w:t>С учетом того, что постановлением Правительства Российской Федерации "О порядке организации и проведения государственной экспертизы проектной документации и результатов инженерных изысканий" от 5 марта 2007 № 145 предусмотрен порядок проведение экспертизы в отношении документации, разработанной в объеме стадии "проектная документация", заказчик должен подготовить ее в соответствии с указанным положением, и представить для проведения государственной экспертизы.</w:t>
      </w:r>
    </w:p>
    <w:p w:rsidR="00691F1C" w:rsidRDefault="00691F1C">
      <w:r>
        <w:t xml:space="preserve">В соответствии с пунктом 4 </w:t>
      </w:r>
      <w:hyperlink r:id="rId10" w:tooltip="Положение о составе разделов проектной документации и требованиях к их содержанию" w:history="1">
        <w:r>
          <w:rPr>
            <w:rStyle w:val="a3"/>
          </w:rPr>
          <w:t>Положения</w:t>
        </w:r>
      </w:hyperlink>
      <w:r>
        <w:t xml:space="preserve"> рабочая документация разрабатывается в целях реализации в процессе строительства архитектурных, технических и технологических решений. Кроме того, положение не содержит указаний на последовательность разработки рабочей документации, что определяет возможность ее выполнения, как одновременно с подготовкой проектной документации, так и после ее подготовки.</w:t>
      </w:r>
    </w:p>
    <w:p w:rsidR="00691F1C" w:rsidRDefault="00691F1C">
      <w:r>
        <w:t>При этом объем, состав и содержание рабочей документации должны определяться заказчиком (застройщиком) в зависимости от степени детализации решений, содержащихся в проектной документации, и указываться в задании на проектирование.</w:t>
      </w:r>
    </w:p>
    <w:p w:rsidR="00691F1C" w:rsidRDefault="00691F1C">
      <w:r>
        <w:t>По мнению Минрегиона России, при одновременной разработке проектной и рабочей документации по решению заказчика и с согласия экспертной организации, вся документация может быть представлена на государственную экспертизу. При этом размер платы за проведение государственной экспертизы нежилых объектов капитального строительства и (или) результатов инженерных изысканий рекомендуется осуществлять от базовой (в ценах 2001 года) стоимости разработки проектной документации (рабочей документации, если она представлялась на экспертизу) и (или) изыскательских работ, в размере не более величин, установленных заказчиком при определении начальной (максимальной) цены конкурса (аукциона) на выполнение указанных работ.</w:t>
      </w:r>
    </w:p>
    <w:p w:rsidR="00691F1C" w:rsidRDefault="00691F1C">
      <w:r>
        <w:lastRenderedPageBreak/>
        <w:t xml:space="preserve">В связи с изменением требований к составу разделов проектной документации, предусмотренных </w:t>
      </w:r>
      <w:hyperlink r:id="rId11" w:tooltip="Положение о составе разделов проектной документации и требованиях к их содержанию" w:history="1">
        <w:r>
          <w:rPr>
            <w:rStyle w:val="a3"/>
          </w:rPr>
          <w:t>Положением</w:t>
        </w:r>
      </w:hyperlink>
      <w:r>
        <w:t>, Минрегион России рекомендует при определении стоимости проектных работ, принимать распределение базовой цены проектирования, рассчитанной с использованием справочников базовых цен на проектные работы, в зависимости от стадии проектирования в следующих размерах:</w:t>
      </w:r>
    </w:p>
    <w:p w:rsidR="00691F1C" w:rsidRDefault="00691F1C">
      <w:r>
        <w:t>проектная документация - 40 %</w:t>
      </w:r>
    </w:p>
    <w:p w:rsidR="00691F1C" w:rsidRDefault="00691F1C">
      <w:r>
        <w:t>рабочая документация - 60 %.</w:t>
      </w:r>
    </w:p>
    <w:p w:rsidR="00691F1C" w:rsidRDefault="00691F1C">
      <w:r>
        <w:t>В зависимости от специфики объектов строительства и полноты разработки проектной и рабочей документации рекомендуемое соотношение базовой цены проектирования может корректироваться по согласованию одежду исполнителем проектных работ и заказчиком.</w:t>
      </w:r>
    </w:p>
    <w:p w:rsidR="00691F1C" w:rsidRDefault="00691F1C">
      <w:r>
        <w:t>Кроме того, если заданием на проектирование предусмотрена одновременная разработка проектной, и полная или частичная разработка рабочей документации, то суммарный процент базовой цены определяется по согласованию между заказчиком (застройщиком) строительства и лицом, осуществляющим подготовку такой документации, в зависимости от архитектурных, функционально-технологических, конструктивных и инженерно-технических решений, содержащихся в проектной документации, а также степени их детализации.</w:t>
      </w:r>
    </w:p>
    <w:p w:rsidR="00691F1C" w:rsidRDefault="00691F1C">
      <w:r>
        <w:t xml:space="preserve">Во исполнении пункта 6 </w:t>
      </w:r>
      <w:hyperlink r:id="rId12" w:tooltip="Положение о составе разделов проектной документации и требованиях к их содержанию" w:history="1">
        <w:r>
          <w:rPr>
            <w:rStyle w:val="a3"/>
          </w:rPr>
          <w:t>Положения</w:t>
        </w:r>
      </w:hyperlink>
      <w:r>
        <w:t xml:space="preserve"> подготовлен приказ Минрегиона России об утверждении правил выполнения и оформления текстовых и графических материалов, входящих в состав проектной и рабочей документации, который находится на регистрации в Минюсте России.</w:t>
      </w:r>
    </w:p>
    <w:p w:rsidR="00691F1C" w:rsidRDefault="00691F1C">
      <w:r>
        <w:t>До вступления в силу указанного приказа выполнение и оформление текстовых и графических материалов, входящих в состав проектной и рабочей документации, рекомендуется осуществлять с использованием ранее принятых стандартов Системы проектной документации для строительства, стандартов Единой системы конструкторской документации в части, не противоречащей законодательству Российской Федерации о техническом регулировании, законодательству Российской Федерации о градостроительной деятельности.</w:t>
      </w:r>
    </w:p>
    <w:p w:rsidR="00691F1C" w:rsidRDefault="00691F1C">
      <w:r>
        <w:t xml:space="preserve">Одновременно Минрегион России сообщает, что с выходом данного письма письмо Минрегиона России от 08.08.2008 № </w:t>
      </w:r>
      <w:hyperlink r:id="rId13" w:tooltip="Разъяснения норм Положения о составе разделов проектной документации и требованиях к их содержанию" w:history="1">
        <w:r>
          <w:rPr>
            <w:rStyle w:val="a3"/>
            <w:shd w:val="clear" w:color="auto" w:fill="FFC0CB"/>
          </w:rPr>
          <w:t>19512-СМ/08</w:t>
        </w:r>
      </w:hyperlink>
      <w:r>
        <w:t xml:space="preserve"> утратило силу.</w:t>
      </w:r>
    </w:p>
    <w:p w:rsidR="00691F1C" w:rsidRDefault="00691F1C"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9"/>
        <w:gridCol w:w="1870"/>
      </w:tblGrid>
      <w:tr w:rsidR="00691F1C">
        <w:tc>
          <w:tcPr>
            <w:tcW w:w="62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F1C" w:rsidRDefault="00691F1C">
            <w:pPr>
              <w:pStyle w:val="a8"/>
            </w:pPr>
            <w:r>
              <w:t>Заместитель Министра регионального развития Российской Федерации</w:t>
            </w: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91F1C" w:rsidRDefault="00691F1C">
            <w:pPr>
              <w:pStyle w:val="a9"/>
            </w:pPr>
            <w:r>
              <w:t>С.И. Круглик</w:t>
            </w:r>
          </w:p>
        </w:tc>
      </w:tr>
    </w:tbl>
    <w:p w:rsidR="00691F1C" w:rsidRDefault="00691F1C">
      <w:pPr>
        <w:rPr>
          <w:rFonts w:eastAsiaTheme="minorEastAsia"/>
        </w:rPr>
      </w:pPr>
      <w:r>
        <w:t> </w:t>
      </w:r>
    </w:p>
    <w:p w:rsidR="00691F1C" w:rsidRDefault="00691F1C">
      <w:r>
        <w:t> </w:t>
      </w:r>
    </w:p>
    <w:p w:rsidR="00691F1C" w:rsidRDefault="00691F1C" w:rsidP="00691F1C">
      <w:pPr>
        <w:rPr>
          <w:vanish/>
          <w:color w:val="FFFFFF"/>
          <w:sz w:val="2"/>
        </w:rPr>
      </w:pPr>
      <w:r>
        <w:rPr>
          <w:vanish/>
          <w:color w:val="FFFFFF"/>
          <w:sz w:val="2"/>
        </w:rPr>
        <w:t>0226S10-11535</w:t>
      </w:r>
    </w:p>
    <w:p w:rsidR="00691F1C" w:rsidRDefault="00691F1C" w:rsidP="00691F1C">
      <w:pPr>
        <w:rPr>
          <w:color w:val="000000"/>
          <w:sz w:val="28"/>
        </w:rPr>
      </w:pPr>
    </w:p>
    <w:p w:rsidR="007455CB" w:rsidRPr="00691F1C" w:rsidRDefault="007455CB" w:rsidP="00691F1C">
      <w:pPr>
        <w:rPr>
          <w:color w:val="000000"/>
          <w:sz w:val="28"/>
        </w:rPr>
      </w:pPr>
    </w:p>
    <w:sectPr w:rsidR="007455CB" w:rsidRPr="00691F1C" w:rsidSect="00A15E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48" w:rsidRDefault="00947848" w:rsidP="00691F1C">
      <w:pPr>
        <w:spacing w:after="0" w:line="240" w:lineRule="auto"/>
      </w:pPr>
      <w:r>
        <w:separator/>
      </w:r>
    </w:p>
  </w:endnote>
  <w:endnote w:type="continuationSeparator" w:id="0">
    <w:p w:rsidR="00947848" w:rsidRDefault="00947848" w:rsidP="0069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1C" w:rsidRDefault="00691F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1C" w:rsidRPr="00691F1C" w:rsidRDefault="00691F1C">
    <w:pPr>
      <w:pStyle w:val="a6"/>
      <w:rPr>
        <w:sz w:val="16"/>
        <w:lang w:val="en-US"/>
      </w:rPr>
    </w:pPr>
    <w:r w:rsidRPr="00691F1C">
      <w:rPr>
        <w:sz w:val="16"/>
        <w:lang w:val="en-US"/>
      </w:rPr>
      <w:t xml:space="preserve">NormaCS®  (NRMS10-11535) </w:t>
    </w:r>
    <w:r w:rsidRPr="00691F1C">
      <w:rPr>
        <w:sz w:val="16"/>
        <w:lang w:val="en-US"/>
      </w:rPr>
      <w:tab/>
      <w:t xml:space="preserve"> www.normacs.ru </w:t>
    </w:r>
    <w:r w:rsidRPr="00691F1C">
      <w:rPr>
        <w:sz w:val="16"/>
        <w:lang w:val="en-US"/>
      </w:rPr>
      <w:tab/>
      <w:t xml:space="preserve"> 01.03.2016 09:10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1C" w:rsidRDefault="00691F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48" w:rsidRDefault="00947848" w:rsidP="00691F1C">
      <w:pPr>
        <w:spacing w:after="0" w:line="240" w:lineRule="auto"/>
      </w:pPr>
      <w:r>
        <w:separator/>
      </w:r>
    </w:p>
  </w:footnote>
  <w:footnote w:type="continuationSeparator" w:id="0">
    <w:p w:rsidR="00947848" w:rsidRDefault="00947848" w:rsidP="0069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1C" w:rsidRDefault="00691F1C" w:rsidP="006F0631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91F1C" w:rsidRDefault="00691F1C" w:rsidP="00691F1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1C" w:rsidRPr="00691F1C" w:rsidRDefault="00691F1C" w:rsidP="006F0631">
    <w:pPr>
      <w:pStyle w:val="a4"/>
      <w:framePr w:wrap="around" w:vAnchor="text" w:hAnchor="margin" w:xAlign="right" w:y="1"/>
      <w:rPr>
        <w:rStyle w:val="aa"/>
        <w:sz w:val="16"/>
      </w:rPr>
    </w:pPr>
    <w:r>
      <w:rPr>
        <w:rStyle w:val="aa"/>
        <w:sz w:val="16"/>
      </w:rPr>
      <w:t xml:space="preserve">Письмо 19088-СК/08 О применении Положения о составе разделов проектной документации и требованиях к их содержанию </w:t>
    </w:r>
    <w:r>
      <w:rPr>
        <w:rStyle w:val="aa"/>
        <w:sz w:val="16"/>
      </w:rPr>
      <w:tab/>
      <w:t xml:space="preserve"> </w:t>
    </w:r>
    <w:r>
      <w:rPr>
        <w:rStyle w:val="aa"/>
        <w:sz w:val="16"/>
      </w:rPr>
      <w:tab/>
      <w:t xml:space="preserve"> </w:t>
    </w:r>
    <w:r w:rsidRPr="00691F1C">
      <w:rPr>
        <w:rStyle w:val="aa"/>
        <w:sz w:val="16"/>
      </w:rPr>
      <w:fldChar w:fldCharType="begin"/>
    </w:r>
    <w:r w:rsidRPr="00691F1C">
      <w:rPr>
        <w:rStyle w:val="aa"/>
        <w:sz w:val="16"/>
      </w:rPr>
      <w:instrText xml:space="preserve">PAGE  </w:instrText>
    </w:r>
    <w:r w:rsidRPr="00691F1C">
      <w:rPr>
        <w:rStyle w:val="aa"/>
        <w:sz w:val="16"/>
      </w:rPr>
      <w:fldChar w:fldCharType="separate"/>
    </w:r>
    <w:r w:rsidR="00947848">
      <w:rPr>
        <w:rStyle w:val="aa"/>
        <w:noProof/>
        <w:sz w:val="16"/>
      </w:rPr>
      <w:t>1</w:t>
    </w:r>
    <w:r w:rsidRPr="00691F1C">
      <w:rPr>
        <w:rStyle w:val="aa"/>
        <w:sz w:val="16"/>
      </w:rPr>
      <w:fldChar w:fldCharType="end"/>
    </w:r>
  </w:p>
  <w:p w:rsidR="00691F1C" w:rsidRPr="00691F1C" w:rsidRDefault="00691F1C" w:rsidP="00691F1C">
    <w:pPr>
      <w:pStyle w:val="a4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1C" w:rsidRDefault="00691F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hideSpellingErrors/>
  <w:hideGrammaticalErrors/>
  <w:revisionView w:markup="0" w:comments="0" w:insDel="0" w:formatting="0"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V9RI"/>
    <w:docVar w:name="NcsDomain" w:val="normacs.ru"/>
    <w:docVar w:name="NcsExportTime" w:val="2016-03-01 09:10:08"/>
    <w:docVar w:name="NcsSerial" w:val="NRMS10-11535"/>
    <w:docVar w:name="NcsUrl" w:val="normacs://normacs.ru/V9RI?dob=42339.000000&amp;dol=42430.382037"/>
  </w:docVars>
  <w:rsids>
    <w:rsidRoot w:val="00691F1C"/>
    <w:rsid w:val="00691F1C"/>
    <w:rsid w:val="007455CB"/>
    <w:rsid w:val="00947848"/>
    <w:rsid w:val="00C1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F1C"/>
    <w:rPr>
      <w:color w:val="0000FF"/>
      <w:u w:val="single"/>
    </w:rPr>
  </w:style>
  <w:style w:type="paragraph" w:customStyle="1" w:styleId="14660">
    <w:name w:val="14660"/>
    <w:basedOn w:val="a"/>
    <w:rsid w:val="00691F1C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8">
    <w:name w:val="a8"/>
    <w:basedOn w:val="a"/>
    <w:rsid w:val="00691F1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691F1C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9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F1C"/>
  </w:style>
  <w:style w:type="paragraph" w:styleId="a6">
    <w:name w:val="footer"/>
    <w:basedOn w:val="a"/>
    <w:link w:val="a7"/>
    <w:uiPriority w:val="99"/>
    <w:unhideWhenUsed/>
    <w:rsid w:val="0069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F1C"/>
  </w:style>
  <w:style w:type="character" w:styleId="aa">
    <w:name w:val="page number"/>
    <w:basedOn w:val="a0"/>
    <w:uiPriority w:val="99"/>
    <w:semiHidden/>
    <w:unhideWhenUsed/>
    <w:rsid w:val="00691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F1C"/>
    <w:rPr>
      <w:color w:val="0000FF"/>
      <w:u w:val="single"/>
    </w:rPr>
  </w:style>
  <w:style w:type="paragraph" w:customStyle="1" w:styleId="14660">
    <w:name w:val="14660"/>
    <w:basedOn w:val="a"/>
    <w:rsid w:val="00691F1C"/>
    <w:pPr>
      <w:autoSpaceDE w:val="0"/>
      <w:autoSpaceDN w:val="0"/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a8">
    <w:name w:val="a8"/>
    <w:basedOn w:val="a"/>
    <w:rsid w:val="00691F1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691F1C"/>
    <w:pPr>
      <w:autoSpaceDE w:val="0"/>
      <w:autoSpaceDN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9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F1C"/>
  </w:style>
  <w:style w:type="paragraph" w:styleId="a6">
    <w:name w:val="footer"/>
    <w:basedOn w:val="a"/>
    <w:link w:val="a7"/>
    <w:uiPriority w:val="99"/>
    <w:unhideWhenUsed/>
    <w:rsid w:val="0069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F1C"/>
  </w:style>
  <w:style w:type="character" w:styleId="aa">
    <w:name w:val="page number"/>
    <w:basedOn w:val="a0"/>
    <w:uiPriority w:val="99"/>
    <w:semiHidden/>
    <w:unhideWhenUsed/>
    <w:rsid w:val="0069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rmacs://normacs.ru/kd" TargetMode="External"/><Relationship Id="rId13" Type="http://schemas.openxmlformats.org/officeDocument/2006/relationships/hyperlink" Target="normacs://normacs.ru/V67O?dob=42339.000000&amp;dol=42430.382037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normacs://normacs.ru/V3SL?dob=42339.000000&amp;dol=42430.382037" TargetMode="External"/><Relationship Id="rId12" Type="http://schemas.openxmlformats.org/officeDocument/2006/relationships/hyperlink" Target="normacs://normacs.ru/V3SL?dob=42339.000000&amp;dol=42430.382037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normacs://normacs.ru/V3SL?dob=42339.000000&amp;dol=42430.38203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normacs://normacs.ru/V3SL?dob=42339.000000&amp;dol=42430.382037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normacs://normacs.ru/u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19088-СК/08 О применении Положения о составе разделов проектной документации и требованиях к их содержанию</vt:lpstr>
    </vt:vector>
  </TitlesOfParts>
  <Company>Microsoft Corporation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19088-СК/08 О применении Положения о составе разделов проектной документации и требованиях к их содержанию</dc:title>
  <dc:creator>Филин Сергей Александрович</dc:creator>
  <cp:lastModifiedBy>Филин Сергей Александрович</cp:lastModifiedBy>
  <cp:revision>1</cp:revision>
  <dcterms:created xsi:type="dcterms:W3CDTF">2016-03-01T06:10:00Z</dcterms:created>
  <dcterms:modified xsi:type="dcterms:W3CDTF">2016-03-01T06:10:00Z</dcterms:modified>
</cp:coreProperties>
</file>